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方正小标宋简体" w:hAnsi="宋体" w:eastAsia="方正小标宋简体" w:cs="Times New Roman"/>
          <w:bCs/>
          <w:sz w:val="40"/>
        </w:rPr>
      </w:pPr>
      <w:r>
        <w:rPr>
          <w:rFonts w:hint="eastAsia" w:ascii="方正小标宋简体" w:hAnsi="宋体" w:eastAsia="方正小标宋简体" w:cs="Times New Roman"/>
          <w:bCs/>
          <w:sz w:val="40"/>
        </w:rPr>
        <w:t>北京语言大学教师教育学院</w:t>
      </w:r>
    </w:p>
    <w:p>
      <w:pPr>
        <w:snapToGrid w:val="0"/>
        <w:spacing w:line="360" w:lineRule="auto"/>
        <w:jc w:val="center"/>
        <w:rPr>
          <w:rFonts w:ascii="方正小标宋简体" w:hAnsi="宋体" w:eastAsia="方正小标宋简体" w:cs="Times New Roman"/>
          <w:bCs/>
          <w:sz w:val="40"/>
        </w:rPr>
      </w:pPr>
      <w:r>
        <w:rPr>
          <w:rFonts w:hint="eastAsia" w:ascii="方正小标宋简体" w:hAnsi="宋体" w:eastAsia="方正小标宋简体" w:cs="Times New Roman"/>
          <w:bCs/>
          <w:sz w:val="40"/>
        </w:rPr>
        <w:t>2024年全国优秀大学生夏令营</w:t>
      </w:r>
    </w:p>
    <w:p>
      <w:pPr>
        <w:snapToGrid w:val="0"/>
        <w:spacing w:line="360" w:lineRule="auto"/>
        <w:jc w:val="center"/>
        <w:rPr>
          <w:rFonts w:ascii="方正小标宋简体" w:hAnsi="宋体" w:eastAsia="方正小标宋简体" w:cs="Times New Roman"/>
          <w:bCs/>
          <w:sz w:val="40"/>
        </w:rPr>
      </w:pPr>
      <w:r>
        <w:rPr>
          <w:rFonts w:hint="eastAsia" w:ascii="方正小标宋简体" w:hAnsi="宋体" w:eastAsia="方正小标宋简体" w:cs="Times New Roman"/>
          <w:bCs/>
          <w:sz w:val="40"/>
        </w:rPr>
        <w:t>招生简章</w:t>
      </w:r>
    </w:p>
    <w:p>
      <w:pPr>
        <w:snapToGrid w:val="0"/>
        <w:spacing w:line="360" w:lineRule="auto"/>
        <w:jc w:val="center"/>
        <w:rPr>
          <w:rFonts w:ascii="方正小标宋简体" w:hAnsi="宋体" w:eastAsia="方正小标宋简体" w:cs="Times New Roman"/>
          <w:bCs/>
          <w:sz w:val="36"/>
          <w:szCs w:val="21"/>
        </w:rPr>
      </w:pPr>
    </w:p>
    <w:p>
      <w:pPr>
        <w:shd w:val="clear" w:color="auto" w:fill="FFFFFF"/>
        <w:spacing w:line="360" w:lineRule="auto"/>
        <w:ind w:firstLine="480"/>
        <w:rPr>
          <w:rFonts w:ascii="仿宋_GB2312" w:hAnsi="宋体" w:eastAsia="仿宋_GB2312" w:cs="Times New Roman"/>
          <w:sz w:val="28"/>
          <w:szCs w:val="28"/>
        </w:rPr>
      </w:pPr>
      <w:r>
        <w:rPr>
          <w:rFonts w:hint="eastAsia" w:ascii="仿宋_GB2312" w:hAnsi="宋体" w:eastAsia="仿宋_GB2312" w:cs="Times New Roman"/>
          <w:sz w:val="28"/>
          <w:szCs w:val="28"/>
        </w:rPr>
        <w:t>为增进全国优秀大学生对北京语言大学学科及专业的了解，促进优秀大学生之间的学术交流，选拔优秀大学生继续深造，搭建青年学生与专家学者的互动平台，北京语言大学教师教育学院将于</w:t>
      </w:r>
      <w:r>
        <w:rPr>
          <w:rFonts w:hint="eastAsia" w:ascii="仿宋_GB2312" w:hAnsi="宋体" w:eastAsia="仿宋_GB2312" w:cs="Times New Roman"/>
          <w:b/>
          <w:sz w:val="28"/>
          <w:szCs w:val="28"/>
        </w:rPr>
        <w:t>2024年7月15-16日</w:t>
      </w:r>
      <w:r>
        <w:rPr>
          <w:rFonts w:hint="eastAsia" w:ascii="仿宋_GB2312" w:hAnsi="宋体" w:eastAsia="仿宋_GB2312" w:cs="Times New Roman"/>
          <w:sz w:val="28"/>
          <w:szCs w:val="28"/>
        </w:rPr>
        <w:t>举办2024年全国优秀大学生夏令营活动。</w:t>
      </w:r>
    </w:p>
    <w:p>
      <w:pPr>
        <w:snapToGrid w:val="0"/>
        <w:spacing w:line="360" w:lineRule="auto"/>
        <w:ind w:firstLine="560" w:firstLineChars="200"/>
        <w:rPr>
          <w:rFonts w:ascii="仿宋_GB2312" w:eastAsia="仿宋_GB2312"/>
          <w:color w:val="FF0000"/>
          <w:sz w:val="28"/>
          <w:szCs w:val="28"/>
        </w:rPr>
      </w:pP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一、北京语言大学教师教育学院简介</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 w:hAnsi="仿宋" w:eastAsia="仿宋"/>
          <w:sz w:val="28"/>
          <w:szCs w:val="28"/>
        </w:rPr>
        <w:t>北京语言大学教师教育学院是</w:t>
      </w:r>
      <w:r>
        <w:rPr>
          <w:rFonts w:hint="eastAsia" w:ascii="仿宋" w:hAnsi="仿宋" w:eastAsia="仿宋"/>
          <w:b/>
          <w:sz w:val="28"/>
          <w:szCs w:val="28"/>
        </w:rPr>
        <w:t>国际中文教育领域国内首家教师教育学院</w:t>
      </w:r>
      <w:r>
        <w:rPr>
          <w:rFonts w:hint="eastAsia" w:ascii="仿宋" w:hAnsi="仿宋" w:eastAsia="仿宋"/>
          <w:sz w:val="28"/>
          <w:szCs w:val="28"/>
        </w:rPr>
        <w:t>。其专业前身可追溯到上世纪</w:t>
      </w:r>
      <w:r>
        <w:rPr>
          <w:rFonts w:ascii="仿宋" w:hAnsi="仿宋" w:eastAsia="仿宋"/>
          <w:sz w:val="28"/>
          <w:szCs w:val="28"/>
        </w:rPr>
        <w:t>60年代的北京语言学院</w:t>
      </w:r>
      <w:r>
        <w:rPr>
          <w:rFonts w:hint="eastAsia" w:ascii="仿宋" w:hAnsi="仿宋" w:eastAsia="仿宋"/>
          <w:sz w:val="28"/>
          <w:szCs w:val="28"/>
        </w:rPr>
        <w:t>出国师资班</w:t>
      </w:r>
      <w:r>
        <w:rPr>
          <w:rFonts w:ascii="仿宋" w:hAnsi="仿宋" w:eastAsia="仿宋"/>
          <w:sz w:val="28"/>
          <w:szCs w:val="28"/>
        </w:rPr>
        <w:t>，是</w:t>
      </w:r>
      <w:r>
        <w:rPr>
          <w:rFonts w:ascii="仿宋" w:hAnsi="仿宋" w:eastAsia="仿宋"/>
          <w:b/>
          <w:sz w:val="28"/>
          <w:szCs w:val="28"/>
        </w:rPr>
        <w:t>全国高校中开设的第一个对外汉语</w:t>
      </w:r>
      <w:r>
        <w:rPr>
          <w:rFonts w:hint="eastAsia" w:ascii="仿宋" w:hAnsi="仿宋" w:eastAsia="仿宋"/>
          <w:b/>
          <w:sz w:val="28"/>
          <w:szCs w:val="28"/>
        </w:rPr>
        <w:t>（现汉语国际教育）</w:t>
      </w:r>
      <w:r>
        <w:rPr>
          <w:rFonts w:ascii="仿宋" w:hAnsi="仿宋" w:eastAsia="仿宋"/>
          <w:b/>
          <w:sz w:val="28"/>
          <w:szCs w:val="28"/>
        </w:rPr>
        <w:t>本科专业</w:t>
      </w:r>
      <w:r>
        <w:rPr>
          <w:rFonts w:ascii="仿宋" w:hAnsi="仿宋" w:eastAsia="仿宋"/>
          <w:sz w:val="28"/>
          <w:szCs w:val="28"/>
        </w:rPr>
        <w:t>。</w:t>
      </w:r>
      <w:r>
        <w:rPr>
          <w:rFonts w:hint="eastAsia" w:ascii="仿宋" w:hAnsi="仿宋" w:eastAsia="仿宋"/>
          <w:sz w:val="28"/>
          <w:szCs w:val="28"/>
        </w:rPr>
        <w:t>学院</w:t>
      </w:r>
      <w:r>
        <w:rPr>
          <w:rFonts w:ascii="仿宋" w:hAnsi="仿宋" w:eastAsia="仿宋"/>
          <w:sz w:val="28"/>
          <w:szCs w:val="28"/>
        </w:rPr>
        <w:t>以国际中文教育为核心，</w:t>
      </w:r>
      <w:r>
        <w:rPr>
          <w:rFonts w:hint="eastAsia" w:ascii="仿宋" w:hAnsi="仿宋" w:eastAsia="仿宋"/>
          <w:sz w:val="28"/>
          <w:szCs w:val="28"/>
        </w:rPr>
        <w:t>以中国语言文学一级学科为依托，以</w:t>
      </w:r>
      <w:r>
        <w:rPr>
          <w:rFonts w:ascii="仿宋" w:hAnsi="仿宋" w:eastAsia="仿宋"/>
          <w:sz w:val="28"/>
          <w:szCs w:val="28"/>
        </w:rPr>
        <w:t>教育学</w:t>
      </w:r>
      <w:r>
        <w:rPr>
          <w:rFonts w:hint="eastAsia" w:ascii="仿宋" w:hAnsi="仿宋" w:eastAsia="仿宋"/>
          <w:sz w:val="28"/>
          <w:szCs w:val="28"/>
        </w:rPr>
        <w:t>一级</w:t>
      </w:r>
      <w:r>
        <w:rPr>
          <w:rFonts w:ascii="仿宋" w:hAnsi="仿宋" w:eastAsia="仿宋"/>
          <w:sz w:val="28"/>
          <w:szCs w:val="28"/>
        </w:rPr>
        <w:t>学科为支撑，融通中外，本硕博一体化贯通，</w:t>
      </w:r>
      <w:r>
        <w:rPr>
          <w:rFonts w:ascii="仿宋" w:hAnsi="仿宋" w:eastAsia="仿宋" w:cs="Times New Roman"/>
          <w:sz w:val="28"/>
          <w:szCs w:val="28"/>
        </w:rPr>
        <w:t>致力</w:t>
      </w:r>
      <w:r>
        <w:rPr>
          <w:rFonts w:ascii="仿宋_GB2312" w:hAnsi="宋体" w:eastAsia="仿宋_GB2312" w:cs="Times New Roman"/>
          <w:sz w:val="28"/>
          <w:szCs w:val="28"/>
        </w:rPr>
        <w:t>于培养精通中华语言文化、推动文明交流互鉴、助力构建人类命运共同体</w:t>
      </w:r>
      <w:r>
        <w:rPr>
          <w:rFonts w:hint="eastAsia" w:ascii="仿宋_GB2312" w:hAnsi="宋体" w:eastAsia="仿宋_GB2312" w:cs="Times New Roman"/>
          <w:sz w:val="28"/>
          <w:szCs w:val="28"/>
        </w:rPr>
        <w:t>、适应新时代国际中文教育的卓越中文教师，中文</w:t>
      </w:r>
      <w:r>
        <w:rPr>
          <w:rFonts w:ascii="仿宋_GB2312" w:hAnsi="宋体" w:eastAsia="仿宋_GB2312" w:cs="Times New Roman"/>
          <w:sz w:val="28"/>
          <w:szCs w:val="28"/>
        </w:rPr>
        <w:t>教育管理者</w:t>
      </w:r>
      <w:r>
        <w:rPr>
          <w:rFonts w:hint="eastAsia" w:ascii="仿宋_GB2312" w:hAnsi="宋体" w:eastAsia="仿宋_GB2312" w:cs="Times New Roman"/>
          <w:sz w:val="28"/>
          <w:szCs w:val="28"/>
        </w:rPr>
        <w:t>、</w:t>
      </w:r>
      <w:r>
        <w:rPr>
          <w:rFonts w:ascii="仿宋_GB2312" w:hAnsi="宋体" w:eastAsia="仿宋_GB2312" w:cs="Times New Roman"/>
          <w:sz w:val="28"/>
          <w:szCs w:val="28"/>
        </w:rPr>
        <w:t>教育资源开发者</w:t>
      </w:r>
      <w:r>
        <w:rPr>
          <w:rFonts w:hint="eastAsia" w:ascii="仿宋_GB2312" w:hAnsi="宋体" w:eastAsia="仿宋_GB2312" w:cs="Times New Roman"/>
          <w:sz w:val="28"/>
          <w:szCs w:val="28"/>
        </w:rPr>
        <w:t>，中文</w:t>
      </w:r>
      <w:r>
        <w:rPr>
          <w:rFonts w:ascii="仿宋_GB2312" w:hAnsi="宋体" w:eastAsia="仿宋_GB2312" w:cs="Times New Roman"/>
          <w:sz w:val="28"/>
          <w:szCs w:val="28"/>
        </w:rPr>
        <w:t>教师教育专家</w:t>
      </w:r>
      <w:r>
        <w:rPr>
          <w:rFonts w:hint="eastAsia" w:ascii="仿宋_GB2312" w:hAnsi="宋体" w:eastAsia="仿宋_GB2312" w:cs="Times New Roman"/>
          <w:sz w:val="28"/>
          <w:szCs w:val="28"/>
        </w:rPr>
        <w:t>、中文</w:t>
      </w:r>
      <w:r>
        <w:rPr>
          <w:rFonts w:ascii="仿宋_GB2312" w:hAnsi="宋体" w:eastAsia="仿宋_GB2312" w:cs="Times New Roman"/>
          <w:sz w:val="28"/>
          <w:szCs w:val="28"/>
        </w:rPr>
        <w:t>教育理论专家</w:t>
      </w:r>
      <w:r>
        <w:rPr>
          <w:rFonts w:hint="eastAsia" w:ascii="仿宋_GB2312" w:hAnsi="宋体" w:eastAsia="仿宋_GB2312" w:cs="Times New Roman"/>
          <w:sz w:val="28"/>
          <w:szCs w:val="28"/>
        </w:rPr>
        <w:t>，以及中国语言文化传承或传播的卓越人才。</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教师教育学院建设的汉语国际教育本科专业</w:t>
      </w:r>
      <w:r>
        <w:rPr>
          <w:rFonts w:ascii="仿宋_GB2312" w:hAnsi="宋体" w:eastAsia="仿宋_GB2312" w:cs="Times New Roman"/>
          <w:sz w:val="28"/>
          <w:szCs w:val="28"/>
        </w:rPr>
        <w:t>先后被确立为</w:t>
      </w:r>
      <w:r>
        <w:rPr>
          <w:rFonts w:ascii="仿宋_GB2312" w:hAnsi="宋体" w:eastAsia="仿宋_GB2312" w:cs="Times New Roman"/>
          <w:b/>
          <w:sz w:val="28"/>
          <w:szCs w:val="28"/>
        </w:rPr>
        <w:t>教育部和北京市特色专业</w:t>
      </w:r>
      <w:r>
        <w:rPr>
          <w:rFonts w:hint="eastAsia" w:ascii="仿宋_GB2312" w:hAnsi="宋体" w:eastAsia="仿宋_GB2312" w:cs="Times New Roman"/>
          <w:sz w:val="28"/>
          <w:szCs w:val="28"/>
        </w:rPr>
        <w:t>，2019年获批</w:t>
      </w:r>
      <w:r>
        <w:rPr>
          <w:rFonts w:hint="eastAsia" w:ascii="仿宋_GB2312" w:hAnsi="宋体" w:eastAsia="仿宋_GB2312" w:cs="Times New Roman"/>
          <w:b/>
          <w:sz w:val="28"/>
          <w:szCs w:val="28"/>
        </w:rPr>
        <w:t>首批</w:t>
      </w:r>
      <w:r>
        <w:rPr>
          <w:rFonts w:ascii="仿宋_GB2312" w:hAnsi="宋体" w:eastAsia="仿宋_GB2312" w:cs="Times New Roman"/>
          <w:b/>
          <w:sz w:val="28"/>
          <w:szCs w:val="28"/>
        </w:rPr>
        <w:t>国家级一流本科专业</w:t>
      </w:r>
      <w:r>
        <w:rPr>
          <w:rFonts w:hint="eastAsia" w:ascii="仿宋_GB2312" w:hAnsi="宋体" w:eastAsia="仿宋_GB2312" w:cs="Times New Roman"/>
          <w:sz w:val="28"/>
          <w:szCs w:val="28"/>
        </w:rPr>
        <w:t>，</w:t>
      </w:r>
      <w:r>
        <w:rPr>
          <w:rFonts w:hint="eastAsia" w:ascii="仿宋_GB2312" w:hAnsi="宋体" w:eastAsia="仿宋_GB2312" w:cs="Times New Roman"/>
          <w:b/>
          <w:sz w:val="28"/>
          <w:szCs w:val="28"/>
        </w:rPr>
        <w:t>连续三年在“软科中国大学专业排名”中位列榜首</w:t>
      </w:r>
      <w:r>
        <w:rPr>
          <w:rFonts w:hint="eastAsia" w:ascii="仿宋_GB2312" w:hAnsi="宋体" w:eastAsia="仿宋_GB2312" w:cs="Times New Roman"/>
          <w:sz w:val="28"/>
          <w:szCs w:val="28"/>
        </w:rPr>
        <w:t>。</w:t>
      </w:r>
      <w:r>
        <w:rPr>
          <w:rFonts w:ascii="仿宋_GB2312" w:hAnsi="宋体" w:eastAsia="仿宋_GB2312" w:cs="Times New Roman"/>
          <w:sz w:val="28"/>
          <w:szCs w:val="28"/>
        </w:rPr>
        <w:t>学院同时还是</w:t>
      </w:r>
      <w:r>
        <w:rPr>
          <w:rFonts w:ascii="仿宋_GB2312" w:hAnsi="宋体" w:eastAsia="仿宋_GB2312" w:cs="Times New Roman"/>
          <w:b/>
          <w:sz w:val="28"/>
          <w:szCs w:val="28"/>
        </w:rPr>
        <w:t>“全国高校汉语国际教育本科专业负责人联席会”主席单位兼秘书处单位</w:t>
      </w:r>
      <w:r>
        <w:rPr>
          <w:rFonts w:ascii="仿宋_GB2312" w:hAnsi="宋体" w:eastAsia="仿宋_GB2312" w:cs="Times New Roman"/>
          <w:sz w:val="28"/>
          <w:szCs w:val="28"/>
        </w:rPr>
        <w:t>。</w:t>
      </w:r>
      <w:r>
        <w:rPr>
          <w:rFonts w:hint="eastAsia" w:ascii="仿宋_GB2312" w:hAnsi="宋体" w:eastAsia="仿宋_GB2312" w:cs="Times New Roman"/>
          <w:sz w:val="28"/>
          <w:szCs w:val="28"/>
        </w:rPr>
        <w:t>2018年，学院被评为</w:t>
      </w:r>
      <w:r>
        <w:rPr>
          <w:rFonts w:hint="eastAsia" w:ascii="仿宋_GB2312" w:hAnsi="宋体" w:eastAsia="仿宋_GB2312" w:cs="Times New Roman"/>
          <w:b/>
          <w:sz w:val="28"/>
          <w:szCs w:val="28"/>
        </w:rPr>
        <w:t>全国首批“三全育人”综合改革试点单位</w:t>
      </w:r>
      <w:r>
        <w:rPr>
          <w:rFonts w:hint="eastAsia" w:ascii="仿宋_GB2312" w:hAnsi="宋体" w:eastAsia="仿宋_GB2312" w:cs="Times New Roman"/>
          <w:sz w:val="28"/>
          <w:szCs w:val="28"/>
        </w:rPr>
        <w:t>；2021年，“中文国际传播”中国语言文学拔尖学生培养基地入选</w:t>
      </w:r>
      <w:r>
        <w:rPr>
          <w:rFonts w:hint="eastAsia" w:ascii="仿宋_GB2312" w:hAnsi="宋体" w:eastAsia="仿宋_GB2312" w:cs="Times New Roman"/>
          <w:b/>
          <w:sz w:val="28"/>
          <w:szCs w:val="28"/>
        </w:rPr>
        <w:t>教育部基础学科拔尖学生培养计划2.0基地</w:t>
      </w:r>
      <w:r>
        <w:rPr>
          <w:rFonts w:hint="eastAsia" w:ascii="仿宋_GB2312" w:hAnsi="宋体" w:eastAsia="仿宋_GB2312" w:cs="Times New Roman"/>
          <w:sz w:val="28"/>
          <w:szCs w:val="28"/>
        </w:rPr>
        <w:t>，也成为</w:t>
      </w:r>
      <w:r>
        <w:rPr>
          <w:rFonts w:hint="eastAsia" w:ascii="仿宋_GB2312" w:hAnsi="宋体" w:eastAsia="仿宋_GB2312" w:cs="Times New Roman"/>
          <w:b/>
          <w:sz w:val="28"/>
          <w:szCs w:val="28"/>
        </w:rPr>
        <w:t>全国语言类高校唯一获批单位</w:t>
      </w:r>
      <w:r>
        <w:rPr>
          <w:rFonts w:hint="eastAsia" w:ascii="仿宋_GB2312" w:hAnsi="宋体" w:eastAsia="仿宋_GB2312" w:cs="Times New Roman"/>
          <w:sz w:val="28"/>
          <w:szCs w:val="28"/>
        </w:rPr>
        <w:t>；2022年，汉语国际教育专业虚拟教研室成功入选</w:t>
      </w:r>
      <w:r>
        <w:rPr>
          <w:rFonts w:hint="eastAsia" w:ascii="仿宋_GB2312" w:hAnsi="宋体" w:eastAsia="仿宋_GB2312" w:cs="Times New Roman"/>
          <w:b/>
          <w:sz w:val="28"/>
          <w:szCs w:val="28"/>
        </w:rPr>
        <w:t>教育部首批虚拟教研室</w:t>
      </w:r>
      <w:r>
        <w:rPr>
          <w:rFonts w:hint="eastAsia" w:ascii="仿宋_GB2312" w:hAnsi="宋体" w:eastAsia="仿宋_GB2312" w:cs="Times New Roman"/>
          <w:sz w:val="28"/>
          <w:szCs w:val="28"/>
        </w:rPr>
        <w:t>建设试点单位。在近60年专业建设的基础上，学院已成为全球国际中文教育的人才种子培养基地之一，毕业生遍布全球汉语教学机构，其中包括</w:t>
      </w:r>
      <w:r>
        <w:rPr>
          <w:rFonts w:ascii="仿宋_GB2312" w:hAnsi="宋体" w:eastAsia="仿宋_GB2312" w:cs="Times New Roman"/>
          <w:sz w:val="28"/>
          <w:szCs w:val="28"/>
        </w:rPr>
        <w:t>哈佛大学、哥伦比亚大学、北京大学</w:t>
      </w:r>
      <w:r>
        <w:rPr>
          <w:rFonts w:hint="eastAsia" w:ascii="仿宋_GB2312" w:hAnsi="宋体" w:eastAsia="仿宋_GB2312" w:cs="Times New Roman"/>
          <w:sz w:val="28"/>
          <w:szCs w:val="28"/>
        </w:rPr>
        <w:t>、清华大学</w:t>
      </w:r>
      <w:r>
        <w:rPr>
          <w:rFonts w:ascii="仿宋_GB2312" w:hAnsi="宋体" w:eastAsia="仿宋_GB2312" w:cs="Times New Roman"/>
          <w:sz w:val="28"/>
          <w:szCs w:val="28"/>
        </w:rPr>
        <w:t>等世界著名高校</w:t>
      </w:r>
      <w:r>
        <w:rPr>
          <w:rFonts w:hint="eastAsia" w:ascii="仿宋_GB2312" w:hAnsi="宋体" w:eastAsia="仿宋_GB2312" w:cs="Times New Roman"/>
          <w:sz w:val="28"/>
          <w:szCs w:val="28"/>
        </w:rPr>
        <w:t>，很多校友已成为各高校专业负责人或学科带头人。</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教师教育学院的</w:t>
      </w:r>
      <w:r>
        <w:rPr>
          <w:rFonts w:ascii="仿宋_GB2312" w:hAnsi="宋体" w:eastAsia="仿宋_GB2312" w:cs="Times New Roman"/>
          <w:sz w:val="28"/>
          <w:szCs w:val="28"/>
        </w:rPr>
        <w:t>研究生培养</w:t>
      </w:r>
      <w:r>
        <w:rPr>
          <w:rFonts w:hint="eastAsia" w:ascii="仿宋_GB2312" w:hAnsi="宋体" w:eastAsia="仿宋_GB2312" w:cs="Times New Roman"/>
          <w:sz w:val="28"/>
          <w:szCs w:val="28"/>
        </w:rPr>
        <w:t>覆盖</w:t>
      </w:r>
      <w:r>
        <w:rPr>
          <w:rFonts w:hint="eastAsia" w:ascii="仿宋_GB2312" w:hAnsi="宋体" w:eastAsia="仿宋_GB2312" w:cs="Times New Roman"/>
          <w:b/>
          <w:sz w:val="28"/>
          <w:szCs w:val="28"/>
        </w:rPr>
        <w:t>中国语言文学和教育学2个一级学科</w:t>
      </w:r>
      <w:r>
        <w:rPr>
          <w:rFonts w:hint="eastAsia" w:ascii="仿宋_GB2312" w:hAnsi="宋体" w:eastAsia="仿宋_GB2312" w:cs="Times New Roman"/>
          <w:sz w:val="28"/>
          <w:szCs w:val="28"/>
        </w:rPr>
        <w:t>，</w:t>
      </w:r>
      <w:r>
        <w:rPr>
          <w:rFonts w:ascii="仿宋_GB2312" w:hAnsi="宋体" w:eastAsia="仿宋_GB2312" w:cs="Times New Roman"/>
          <w:sz w:val="28"/>
          <w:szCs w:val="28"/>
        </w:rPr>
        <w:t>在语言学及应用语言学</w:t>
      </w:r>
      <w:r>
        <w:rPr>
          <w:rFonts w:hint="eastAsia" w:ascii="仿宋_GB2312" w:hAnsi="宋体" w:eastAsia="仿宋_GB2312" w:cs="Times New Roman"/>
          <w:sz w:val="28"/>
          <w:szCs w:val="28"/>
        </w:rPr>
        <w:t>、汉语国际教育等专业</w:t>
      </w:r>
      <w:r>
        <w:rPr>
          <w:rFonts w:ascii="仿宋_GB2312" w:hAnsi="宋体" w:eastAsia="仿宋_GB2312" w:cs="Times New Roman"/>
          <w:sz w:val="28"/>
          <w:szCs w:val="28"/>
        </w:rPr>
        <w:t>招收中外博士研究生，</w:t>
      </w:r>
      <w:r>
        <w:rPr>
          <w:rFonts w:hint="eastAsia" w:ascii="仿宋_GB2312" w:hAnsi="宋体" w:eastAsia="仿宋_GB2312" w:cs="Times New Roman"/>
          <w:sz w:val="28"/>
          <w:szCs w:val="28"/>
        </w:rPr>
        <w:t>在语言学及应用语言学、</w:t>
      </w:r>
      <w:r>
        <w:rPr>
          <w:rFonts w:ascii="仿宋_GB2312" w:hAnsi="宋体" w:eastAsia="仿宋_GB2312" w:cs="Times New Roman"/>
          <w:sz w:val="28"/>
          <w:szCs w:val="28"/>
        </w:rPr>
        <w:t>课程与教学论、教育学原理</w:t>
      </w:r>
      <w:r>
        <w:rPr>
          <w:rFonts w:hint="eastAsia" w:ascii="仿宋_GB2312" w:hAnsi="宋体" w:eastAsia="仿宋_GB2312" w:cs="Times New Roman"/>
          <w:sz w:val="28"/>
          <w:szCs w:val="28"/>
        </w:rPr>
        <w:t>、汉语国际教育等专业</w:t>
      </w:r>
      <w:r>
        <w:rPr>
          <w:rFonts w:ascii="仿宋_GB2312" w:hAnsi="宋体" w:eastAsia="仿宋_GB2312" w:cs="Times New Roman"/>
          <w:sz w:val="28"/>
          <w:szCs w:val="28"/>
        </w:rPr>
        <w:t>招收中外硕士研究生</w:t>
      </w:r>
      <w:r>
        <w:rPr>
          <w:rFonts w:hint="eastAsia" w:ascii="仿宋_GB2312" w:hAnsi="宋体" w:eastAsia="仿宋_GB2312" w:cs="Times New Roman"/>
          <w:sz w:val="28"/>
          <w:szCs w:val="28"/>
        </w:rPr>
        <w:t>。</w:t>
      </w:r>
      <w:r>
        <w:rPr>
          <w:rFonts w:ascii="仿宋_GB2312" w:hAnsi="宋体" w:eastAsia="仿宋_GB2312" w:cs="Times New Roman"/>
          <w:sz w:val="28"/>
          <w:szCs w:val="28"/>
        </w:rPr>
        <w:t>其中，语言学及应用语言学为</w:t>
      </w:r>
      <w:r>
        <w:rPr>
          <w:rFonts w:ascii="仿宋_GB2312" w:hAnsi="宋体" w:eastAsia="仿宋_GB2312" w:cs="Times New Roman"/>
          <w:b/>
          <w:sz w:val="28"/>
          <w:szCs w:val="28"/>
        </w:rPr>
        <w:t>国家级重点学科</w:t>
      </w:r>
      <w:r>
        <w:rPr>
          <w:rFonts w:hint="eastAsia" w:ascii="仿宋_GB2312" w:hAnsi="宋体" w:eastAsia="仿宋_GB2312" w:cs="Times New Roman"/>
          <w:sz w:val="28"/>
          <w:szCs w:val="28"/>
        </w:rPr>
        <w:t>。学院也是</w:t>
      </w:r>
      <w:r>
        <w:rPr>
          <w:rFonts w:hint="eastAsia" w:ascii="仿宋_GB2312" w:hAnsi="宋体" w:eastAsia="仿宋_GB2312" w:cs="Times New Roman"/>
          <w:b/>
          <w:sz w:val="28"/>
          <w:szCs w:val="28"/>
        </w:rPr>
        <w:t>中国语言文学一级学科“北京高校高精尖学科建设项目”和北京市支持高校新一轮“双一流”建设项目的主责单位</w:t>
      </w:r>
      <w:r>
        <w:rPr>
          <w:rFonts w:hint="eastAsia" w:ascii="仿宋_GB2312" w:hAnsi="宋体" w:eastAsia="仿宋_GB2312" w:cs="Times New Roman"/>
          <w:sz w:val="28"/>
          <w:szCs w:val="28"/>
        </w:rPr>
        <w:t>，并正在规划建设具有国际中文教育特色的</w:t>
      </w:r>
      <w:r>
        <w:rPr>
          <w:rFonts w:ascii="仿宋_GB2312" w:hAnsi="宋体" w:eastAsia="仿宋_GB2312" w:cs="Times New Roman"/>
          <w:sz w:val="28"/>
          <w:szCs w:val="28"/>
        </w:rPr>
        <w:t>教育学</w:t>
      </w:r>
      <w:r>
        <w:rPr>
          <w:rFonts w:hint="eastAsia" w:ascii="仿宋_GB2312" w:hAnsi="宋体" w:eastAsia="仿宋_GB2312" w:cs="Times New Roman"/>
          <w:sz w:val="28"/>
          <w:szCs w:val="28"/>
        </w:rPr>
        <w:t>学科方向。</w:t>
      </w:r>
    </w:p>
    <w:p>
      <w:pPr>
        <w:shd w:val="clear" w:color="auto" w:fill="FFFFFF"/>
        <w:spacing w:line="360" w:lineRule="auto"/>
        <w:ind w:firstLine="480"/>
        <w:rPr>
          <w:rFonts w:ascii="仿宋_GB2312" w:hAnsi="宋体" w:eastAsia="仿宋_GB2312" w:cs="Times New Roman"/>
          <w:sz w:val="28"/>
          <w:szCs w:val="28"/>
        </w:rPr>
      </w:pPr>
      <w:r>
        <w:rPr>
          <w:rFonts w:hint="eastAsia" w:ascii="仿宋_GB2312" w:hAnsi="宋体" w:eastAsia="仿宋_GB2312" w:cs="Times New Roman"/>
          <w:sz w:val="28"/>
          <w:szCs w:val="28"/>
        </w:rPr>
        <w:t>学院</w:t>
      </w:r>
      <w:r>
        <w:rPr>
          <w:rFonts w:ascii="仿宋_GB2312" w:hAnsi="宋体" w:eastAsia="仿宋_GB2312" w:cs="Times New Roman"/>
          <w:sz w:val="28"/>
          <w:szCs w:val="28"/>
        </w:rPr>
        <w:t>以教学科研并重、学科</w:t>
      </w:r>
      <w:r>
        <w:rPr>
          <w:rFonts w:hint="eastAsia" w:ascii="仿宋_GB2312" w:hAnsi="宋体" w:eastAsia="仿宋_GB2312" w:cs="Times New Roman"/>
          <w:sz w:val="28"/>
          <w:szCs w:val="28"/>
        </w:rPr>
        <w:t>交叉融通</w:t>
      </w:r>
      <w:r>
        <w:rPr>
          <w:rFonts w:ascii="仿宋_GB2312" w:hAnsi="宋体" w:eastAsia="仿宋_GB2312" w:cs="Times New Roman"/>
          <w:sz w:val="28"/>
          <w:szCs w:val="28"/>
        </w:rPr>
        <w:t>为特色，</w:t>
      </w:r>
      <w:r>
        <w:rPr>
          <w:rFonts w:hint="eastAsia" w:ascii="仿宋_GB2312" w:hAnsi="宋体" w:eastAsia="仿宋_GB2312" w:cs="Times New Roman"/>
          <w:sz w:val="28"/>
          <w:szCs w:val="28"/>
        </w:rPr>
        <w:t>依托学科平台，</w:t>
      </w:r>
      <w:r>
        <w:rPr>
          <w:rFonts w:ascii="仿宋_GB2312" w:hAnsi="宋体" w:eastAsia="仿宋_GB2312" w:cs="Times New Roman"/>
          <w:sz w:val="28"/>
          <w:szCs w:val="28"/>
        </w:rPr>
        <w:t>科研</w:t>
      </w:r>
      <w:r>
        <w:rPr>
          <w:rFonts w:hint="eastAsia" w:ascii="仿宋_GB2312" w:hAnsi="宋体" w:eastAsia="仿宋_GB2312" w:cs="Times New Roman"/>
          <w:sz w:val="28"/>
          <w:szCs w:val="28"/>
        </w:rPr>
        <w:t>成绩</w:t>
      </w:r>
      <w:r>
        <w:rPr>
          <w:rFonts w:ascii="仿宋_GB2312" w:hAnsi="宋体" w:eastAsia="仿宋_GB2312" w:cs="Times New Roman"/>
          <w:sz w:val="28"/>
          <w:szCs w:val="28"/>
        </w:rPr>
        <w:t>突出。</w:t>
      </w:r>
      <w:r>
        <w:rPr>
          <w:rFonts w:hint="eastAsia" w:ascii="仿宋_GB2312" w:hAnsi="宋体" w:eastAsia="仿宋_GB2312" w:cs="Times New Roman"/>
          <w:sz w:val="28"/>
          <w:szCs w:val="28"/>
          <w:lang w:eastAsia="zh-Hans"/>
        </w:rPr>
        <w:t>学院</w:t>
      </w:r>
      <w:r>
        <w:rPr>
          <w:rFonts w:ascii="仿宋_GB2312" w:hAnsi="宋体" w:eastAsia="仿宋_GB2312" w:cs="Times New Roman"/>
          <w:sz w:val="28"/>
          <w:szCs w:val="28"/>
        </w:rPr>
        <w:t>教师承担多项国家社科基金重大项目等重大研究课题和其他各级各类科研项目；产出重要标志性成果，并多次获教育部高校科学研究优秀成果奖、北京市哲学社科优秀成果奖、霍英东教育基金会青年教师奖等省部级科研奖项</w:t>
      </w:r>
      <w:r>
        <w:rPr>
          <w:rFonts w:hint="eastAsia" w:ascii="仿宋_GB2312" w:hAnsi="宋体" w:eastAsia="仿宋_GB2312" w:cs="Times New Roman"/>
          <w:sz w:val="28"/>
          <w:szCs w:val="28"/>
        </w:rPr>
        <w:t>和北京市优秀教师、北京市教学名师、北京市师德先锋、北京市教书育人先锋等省部级教育教学奖项</w:t>
      </w:r>
      <w:r>
        <w:rPr>
          <w:rFonts w:ascii="仿宋_GB2312" w:hAnsi="宋体" w:eastAsia="仿宋_GB2312" w:cs="Times New Roman"/>
          <w:sz w:val="28"/>
          <w:szCs w:val="28"/>
        </w:rPr>
        <w:t>。</w:t>
      </w:r>
      <w:r>
        <w:rPr>
          <w:rFonts w:hint="eastAsia" w:ascii="仿宋_GB2312" w:hAnsi="宋体" w:eastAsia="仿宋_GB2312" w:cs="Times New Roman"/>
          <w:sz w:val="28"/>
          <w:szCs w:val="28"/>
        </w:rPr>
        <w:t>学院还</w:t>
      </w:r>
      <w:r>
        <w:rPr>
          <w:rFonts w:ascii="仿宋_GB2312" w:hAnsi="宋体" w:eastAsia="仿宋_GB2312" w:cs="Times New Roman"/>
          <w:sz w:val="28"/>
          <w:szCs w:val="28"/>
        </w:rPr>
        <w:t>每年召开国际性或全国性重要学术研讨会，并举办高水平学术讲座，“</w:t>
      </w:r>
      <w:r>
        <w:rPr>
          <w:rFonts w:hint="eastAsia" w:ascii="仿宋_GB2312" w:hAnsi="宋体" w:eastAsia="仿宋_GB2312" w:cs="Times New Roman"/>
          <w:sz w:val="28"/>
          <w:szCs w:val="28"/>
        </w:rPr>
        <w:t>汉语第二语言</w:t>
      </w:r>
      <w:r>
        <w:rPr>
          <w:rFonts w:ascii="仿宋_GB2312" w:hAnsi="宋体" w:eastAsia="仿宋_GB2312" w:cs="Times New Roman"/>
          <w:sz w:val="28"/>
          <w:szCs w:val="28"/>
        </w:rPr>
        <w:t>教学系列讲座”“</w:t>
      </w:r>
      <w:r>
        <w:rPr>
          <w:rFonts w:hint="eastAsia" w:ascii="仿宋_GB2312" w:hAnsi="宋体" w:eastAsia="仿宋_GB2312" w:cs="Times New Roman"/>
          <w:sz w:val="28"/>
          <w:szCs w:val="28"/>
        </w:rPr>
        <w:t>语言学及应用语言学</w:t>
      </w:r>
      <w:r>
        <w:rPr>
          <w:rFonts w:ascii="仿宋_GB2312" w:hAnsi="宋体" w:eastAsia="仿宋_GB2312" w:cs="Times New Roman"/>
          <w:sz w:val="28"/>
          <w:szCs w:val="28"/>
        </w:rPr>
        <w:t>系列讲座”“</w:t>
      </w:r>
      <w:r>
        <w:rPr>
          <w:rFonts w:hint="eastAsia" w:ascii="仿宋_GB2312" w:hAnsi="宋体" w:eastAsia="仿宋_GB2312" w:cs="Times New Roman"/>
          <w:sz w:val="28"/>
          <w:szCs w:val="28"/>
        </w:rPr>
        <w:t>汉语教育学术论坛</w:t>
      </w:r>
      <w:r>
        <w:rPr>
          <w:rFonts w:ascii="仿宋_GB2312" w:hAnsi="宋体" w:eastAsia="仿宋_GB2312" w:cs="Times New Roman"/>
          <w:sz w:val="28"/>
          <w:szCs w:val="28"/>
        </w:rPr>
        <w:t>”等已形成广泛的学术影响。</w:t>
      </w:r>
    </w:p>
    <w:p>
      <w:pPr>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学院</w:t>
      </w:r>
      <w:r>
        <w:rPr>
          <w:rFonts w:ascii="仿宋_GB2312" w:hAnsi="宋体" w:eastAsia="仿宋_GB2312" w:cs="Times New Roman"/>
          <w:sz w:val="28"/>
          <w:szCs w:val="28"/>
        </w:rPr>
        <w:t>教师团队具有高职称、高学历、年龄梯度和学缘结构分布合理、学科门类多样的特点，高级职称教师占</w:t>
      </w:r>
      <w:r>
        <w:rPr>
          <w:rFonts w:hint="eastAsia" w:ascii="仿宋_GB2312" w:hAnsi="宋体" w:eastAsia="仿宋_GB2312" w:cs="Times New Roman"/>
          <w:sz w:val="28"/>
          <w:szCs w:val="28"/>
        </w:rPr>
        <w:t>62</w:t>
      </w:r>
      <w:r>
        <w:rPr>
          <w:rFonts w:ascii="仿宋_GB2312" w:hAnsi="宋体" w:eastAsia="仿宋_GB2312" w:cs="Times New Roman"/>
          <w:sz w:val="28"/>
          <w:szCs w:val="28"/>
        </w:rPr>
        <w:t>%</w:t>
      </w:r>
      <w:r>
        <w:rPr>
          <w:rFonts w:hint="eastAsia" w:ascii="仿宋_GB2312" w:hAnsi="宋体" w:eastAsia="仿宋_GB2312" w:cs="Times New Roman"/>
          <w:sz w:val="28"/>
          <w:szCs w:val="28"/>
        </w:rPr>
        <w:t>，</w:t>
      </w:r>
      <w:r>
        <w:rPr>
          <w:rFonts w:ascii="仿宋_GB2312" w:hAnsi="宋体" w:eastAsia="仿宋_GB2312" w:cs="Times New Roman"/>
          <w:sz w:val="28"/>
          <w:szCs w:val="28"/>
        </w:rPr>
        <w:t>研究生导师</w:t>
      </w:r>
      <w:r>
        <w:rPr>
          <w:rFonts w:hint="eastAsia" w:ascii="仿宋_GB2312" w:hAnsi="宋体" w:eastAsia="仿宋_GB2312" w:cs="Times New Roman"/>
          <w:sz w:val="28"/>
          <w:szCs w:val="28"/>
        </w:rPr>
        <w:t>占95%（其中，博士生导师占比43%），教师全部</w:t>
      </w:r>
      <w:r>
        <w:rPr>
          <w:rFonts w:ascii="仿宋_GB2312" w:hAnsi="宋体" w:eastAsia="仿宋_GB2312" w:cs="Times New Roman"/>
          <w:sz w:val="28"/>
          <w:szCs w:val="28"/>
        </w:rPr>
        <w:t>具有博士学位。</w:t>
      </w:r>
      <w:r>
        <w:rPr>
          <w:rFonts w:hint="eastAsia" w:ascii="仿宋_GB2312" w:hAnsi="宋体" w:eastAsia="仿宋_GB2312" w:cs="Times New Roman"/>
          <w:sz w:val="28"/>
          <w:szCs w:val="28"/>
        </w:rPr>
        <w:t>师资队伍先后被评为</w:t>
      </w:r>
      <w:r>
        <w:rPr>
          <w:rFonts w:hint="eastAsia" w:ascii="仿宋_GB2312" w:hAnsi="宋体" w:eastAsia="仿宋_GB2312" w:cs="Times New Roman"/>
          <w:b/>
          <w:sz w:val="28"/>
          <w:szCs w:val="28"/>
        </w:rPr>
        <w:t>国家级教学团队和北京市优秀教学团队</w:t>
      </w:r>
      <w:r>
        <w:rPr>
          <w:rFonts w:hint="eastAsia" w:ascii="仿宋_GB2312" w:hAnsi="宋体" w:eastAsia="仿宋_GB2312" w:cs="Times New Roman"/>
          <w:sz w:val="28"/>
          <w:szCs w:val="28"/>
        </w:rPr>
        <w:t>，</w:t>
      </w:r>
      <w:r>
        <w:rPr>
          <w:rFonts w:ascii="仿宋_GB2312" w:hAnsi="宋体" w:eastAsia="仿宋_GB2312" w:cs="Times New Roman"/>
          <w:sz w:val="28"/>
          <w:szCs w:val="28"/>
        </w:rPr>
        <w:t>2018年被评为</w:t>
      </w:r>
      <w:r>
        <w:rPr>
          <w:rFonts w:ascii="仿宋_GB2312" w:hAnsi="宋体" w:eastAsia="仿宋_GB2312" w:cs="Times New Roman"/>
          <w:b/>
          <w:sz w:val="28"/>
          <w:szCs w:val="28"/>
        </w:rPr>
        <w:t>首批“全国高校黄大年式教师团队”</w:t>
      </w:r>
      <w:r>
        <w:rPr>
          <w:rFonts w:hint="eastAsia" w:ascii="仿宋_GB2312" w:hAnsi="宋体" w:eastAsia="仿宋_GB2312" w:cs="Times New Roman"/>
          <w:sz w:val="28"/>
          <w:szCs w:val="28"/>
        </w:rPr>
        <w:t>，这也是</w:t>
      </w:r>
      <w:r>
        <w:rPr>
          <w:rFonts w:hint="eastAsia" w:ascii="仿宋_GB2312" w:hAnsi="宋体" w:eastAsia="仿宋_GB2312" w:cs="Times New Roman"/>
          <w:b/>
          <w:sz w:val="28"/>
          <w:szCs w:val="28"/>
        </w:rPr>
        <w:t>国际中文教育领域唯一</w:t>
      </w:r>
      <w:r>
        <w:rPr>
          <w:rFonts w:hint="eastAsia" w:ascii="仿宋_GB2312" w:hAnsi="宋体" w:eastAsia="仿宋_GB2312" w:cs="Times New Roman"/>
          <w:sz w:val="28"/>
          <w:szCs w:val="28"/>
        </w:rPr>
        <w:t>获评的黄大年式教师团队</w:t>
      </w:r>
      <w:r>
        <w:rPr>
          <w:rFonts w:ascii="仿宋_GB2312" w:hAnsi="宋体" w:eastAsia="仿宋_GB2312" w:cs="Times New Roman"/>
          <w:sz w:val="28"/>
          <w:szCs w:val="28"/>
        </w:rPr>
        <w:t>。</w:t>
      </w:r>
      <w:r>
        <w:rPr>
          <w:rFonts w:hint="eastAsia" w:ascii="仿宋_GB2312" w:hAnsi="宋体" w:eastAsia="仿宋_GB2312" w:cs="Times New Roman"/>
          <w:sz w:val="28"/>
          <w:szCs w:val="28"/>
        </w:rPr>
        <w:t>2023年学院教师团队又获评北京高校优秀本科育人团队。</w:t>
      </w:r>
    </w:p>
    <w:p>
      <w:pPr>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学院高度重视</w:t>
      </w:r>
      <w:r>
        <w:rPr>
          <w:rFonts w:hint="eastAsia" w:ascii="仿宋_GB2312" w:hAnsi="宋体" w:eastAsia="仿宋_GB2312" w:cs="Times New Roman"/>
          <w:b/>
          <w:sz w:val="28"/>
          <w:szCs w:val="28"/>
        </w:rPr>
        <w:t>知行融通教育</w:t>
      </w:r>
      <w:r>
        <w:rPr>
          <w:rFonts w:hint="eastAsia" w:ascii="仿宋_GB2312" w:hAnsi="宋体" w:eastAsia="仿宋_GB2312" w:cs="Times New Roman"/>
          <w:sz w:val="28"/>
          <w:szCs w:val="28"/>
        </w:rPr>
        <w:t>，拥有全国最大的汉语国际教育专业实习基地（校内国际学生学院）作为强有力的教学支撑，同时，还拥有上海海洋大学、对外经济贸易大学等校际国际汉语教学实习基地。近年来探索的中外融通、实践互动的中外学生联合实习创新教育实践模式，2018年获北京市高等教育教学成果奖</w:t>
      </w:r>
      <w:r>
        <w:rPr>
          <w:rFonts w:hint="eastAsia" w:ascii="仿宋_GB2312" w:hAnsi="宋体" w:eastAsia="仿宋_GB2312" w:cs="Times New Roman"/>
          <w:b/>
          <w:sz w:val="28"/>
          <w:szCs w:val="28"/>
        </w:rPr>
        <w:t>一等奖</w:t>
      </w:r>
      <w:r>
        <w:rPr>
          <w:rFonts w:hint="eastAsia" w:ascii="仿宋_GB2312" w:hAnsi="宋体" w:eastAsia="仿宋_GB2312" w:cs="Times New Roman"/>
          <w:sz w:val="28"/>
          <w:szCs w:val="28"/>
        </w:rPr>
        <w:t>。2020年起，探索海外实习实践基地的培育和建设（如美国罗德岛大学汉语领航项目、美国明德大学汉语教学项目等），实施与中国侨联、中国华文教育基金会、商务印书馆、北京</w:t>
      </w:r>
      <w:r>
        <w:rPr>
          <w:rFonts w:ascii="仿宋_GB2312" w:hAnsi="宋体" w:eastAsia="仿宋_GB2312" w:cs="Times New Roman"/>
          <w:sz w:val="28"/>
          <w:szCs w:val="28"/>
        </w:rPr>
        <w:t>外语广播</w:t>
      </w:r>
      <w:r>
        <w:rPr>
          <w:rFonts w:hint="eastAsia" w:ascii="仿宋_GB2312" w:hAnsi="宋体" w:eastAsia="仿宋_GB2312" w:cs="Times New Roman"/>
          <w:sz w:val="28"/>
          <w:szCs w:val="28"/>
        </w:rPr>
        <w:t>等合作的国内教育实习实践项目，建构后疫情时代国际中文教育线上线下融合式多元化实习实践模式体系，提升学生核心技能和核心竞争力。</w:t>
      </w:r>
    </w:p>
    <w:p>
      <w:pPr>
        <w:shd w:val="clear" w:color="auto" w:fill="FFFFFF"/>
        <w:spacing w:line="360" w:lineRule="auto"/>
        <w:ind w:firstLine="480"/>
        <w:rPr>
          <w:rFonts w:ascii="仿宋_GB2312" w:hAnsi="宋体" w:eastAsia="仿宋_GB2312" w:cs="Times New Roman"/>
          <w:color w:val="FF0000"/>
          <w:sz w:val="28"/>
          <w:szCs w:val="28"/>
        </w:rPr>
      </w:pP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二、夏令营简介</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本次夏令营将于</w:t>
      </w:r>
      <w:r>
        <w:rPr>
          <w:rFonts w:hint="eastAsia" w:ascii="仿宋_GB2312" w:hAnsi="宋体" w:eastAsia="仿宋_GB2312" w:cs="Times New Roman"/>
          <w:b/>
          <w:sz w:val="28"/>
          <w:szCs w:val="28"/>
        </w:rPr>
        <w:t>2024年7月15-16日两天</w:t>
      </w:r>
      <w:r>
        <w:rPr>
          <w:rFonts w:hint="eastAsia" w:ascii="仿宋_GB2312" w:hAnsi="宋体" w:eastAsia="仿宋_GB2312" w:cs="Times New Roman"/>
          <w:sz w:val="28"/>
          <w:szCs w:val="28"/>
        </w:rPr>
        <w:t>举行，汇集全校知名专家</w:t>
      </w:r>
      <w:r>
        <w:rPr>
          <w:rFonts w:ascii="仿宋_GB2312" w:hAnsi="宋体" w:eastAsia="仿宋_GB2312" w:cs="Times New Roman"/>
          <w:sz w:val="28"/>
          <w:szCs w:val="28"/>
        </w:rPr>
        <w:t>，</w:t>
      </w:r>
      <w:r>
        <w:rPr>
          <w:rFonts w:hint="eastAsia" w:ascii="仿宋_GB2312" w:hAnsi="宋体" w:eastAsia="仿宋_GB2312" w:cs="Times New Roman"/>
          <w:sz w:val="28"/>
          <w:szCs w:val="28"/>
        </w:rPr>
        <w:t>面向全国各高校优秀应届本科毕业生。</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为方便广大考生，本次夏令营各项活动及考核均采用</w:t>
      </w:r>
      <w:r>
        <w:rPr>
          <w:rFonts w:hint="eastAsia" w:ascii="仿宋_GB2312" w:hAnsi="宋体" w:eastAsia="仿宋_GB2312" w:cs="Times New Roman"/>
          <w:b/>
          <w:bCs/>
          <w:sz w:val="28"/>
          <w:szCs w:val="28"/>
        </w:rPr>
        <w:t>线上方式</w:t>
      </w:r>
      <w:r>
        <w:rPr>
          <w:rFonts w:hint="eastAsia" w:ascii="仿宋_GB2312" w:hAnsi="宋体" w:eastAsia="仿宋_GB2312" w:cs="Times New Roman"/>
          <w:sz w:val="28"/>
          <w:szCs w:val="28"/>
        </w:rPr>
        <w:t>。</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夏令营包括学科及专业介绍、研究生导师面对面、名师讲座、优秀硕博生联谊交流、专业及综合素质展示与考查、优秀营员评选等多项活动（具体日程安排详见入营手册）。</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本次夏令营招生专业为</w:t>
      </w:r>
      <w:r>
        <w:rPr>
          <w:rFonts w:hint="eastAsia" w:ascii="仿宋_GB2312" w:hAnsi="宋体" w:eastAsia="仿宋_GB2312" w:cs="Times New Roman"/>
          <w:b/>
          <w:sz w:val="28"/>
          <w:szCs w:val="28"/>
        </w:rPr>
        <w:t>语言学及应用语言学、课程与教学论、教育学原理</w:t>
      </w:r>
      <w:r>
        <w:rPr>
          <w:rFonts w:hint="eastAsia" w:ascii="仿宋_GB2312" w:hAnsi="宋体" w:eastAsia="仿宋_GB2312" w:cs="Times New Roman"/>
          <w:sz w:val="28"/>
          <w:szCs w:val="28"/>
        </w:rPr>
        <w:t>等共计</w:t>
      </w:r>
      <w:r>
        <w:rPr>
          <w:rFonts w:hint="eastAsia" w:ascii="仿宋_GB2312" w:hAnsi="宋体" w:eastAsia="仿宋_GB2312" w:cs="Times New Roman"/>
          <w:b/>
          <w:sz w:val="28"/>
          <w:szCs w:val="28"/>
        </w:rPr>
        <w:t>3个专业</w:t>
      </w:r>
      <w:r>
        <w:rPr>
          <w:rFonts w:hint="eastAsia" w:ascii="仿宋_GB2312" w:hAnsi="宋体" w:eastAsia="仿宋_GB2312" w:cs="Times New Roman"/>
          <w:sz w:val="28"/>
          <w:szCs w:val="28"/>
        </w:rPr>
        <w:t>，其中，语言学及应用语言学专业属中国语言文学一级学科，后二者属教育学一级学科。拟招收营员</w:t>
      </w:r>
      <w:r>
        <w:rPr>
          <w:rFonts w:hint="eastAsia" w:ascii="仿宋_GB2312" w:hAnsi="宋体" w:eastAsia="仿宋_GB2312" w:cs="Times New Roman"/>
          <w:b/>
          <w:sz w:val="28"/>
          <w:szCs w:val="28"/>
        </w:rPr>
        <w:t>160</w:t>
      </w:r>
      <w:r>
        <w:rPr>
          <w:rFonts w:hint="eastAsia" w:ascii="仿宋_GB2312" w:hAnsi="宋体" w:eastAsia="仿宋_GB2312" w:cs="Times New Roman"/>
          <w:sz w:val="28"/>
          <w:szCs w:val="28"/>
        </w:rPr>
        <w:t>人，其中，语言学及应用语言学专业</w:t>
      </w:r>
      <w:r>
        <w:rPr>
          <w:rFonts w:hint="eastAsia" w:ascii="仿宋_GB2312" w:hAnsi="宋体" w:eastAsia="仿宋_GB2312" w:cs="Times New Roman"/>
          <w:b/>
          <w:sz w:val="28"/>
          <w:szCs w:val="28"/>
        </w:rPr>
        <w:t>120</w:t>
      </w:r>
      <w:r>
        <w:rPr>
          <w:rFonts w:hint="eastAsia" w:ascii="仿宋_GB2312" w:hAnsi="宋体" w:eastAsia="仿宋_GB2312" w:cs="Times New Roman"/>
          <w:sz w:val="28"/>
          <w:szCs w:val="28"/>
        </w:rPr>
        <w:t>人，课程与教学论专业</w:t>
      </w:r>
      <w:r>
        <w:rPr>
          <w:rFonts w:hint="eastAsia" w:ascii="仿宋_GB2312" w:hAnsi="宋体" w:eastAsia="仿宋_GB2312" w:cs="Times New Roman"/>
          <w:b/>
          <w:sz w:val="28"/>
          <w:szCs w:val="28"/>
        </w:rPr>
        <w:t>30</w:t>
      </w:r>
      <w:r>
        <w:rPr>
          <w:rFonts w:hint="eastAsia" w:ascii="仿宋_GB2312" w:hAnsi="宋体" w:eastAsia="仿宋_GB2312" w:cs="Times New Roman"/>
          <w:sz w:val="28"/>
          <w:szCs w:val="28"/>
        </w:rPr>
        <w:t>人，教育学原理专业</w:t>
      </w:r>
      <w:r>
        <w:rPr>
          <w:rFonts w:hint="eastAsia" w:ascii="仿宋_GB2312" w:hAnsi="宋体" w:eastAsia="仿宋_GB2312" w:cs="Times New Roman"/>
          <w:b/>
          <w:sz w:val="28"/>
          <w:szCs w:val="28"/>
        </w:rPr>
        <w:t>10</w:t>
      </w:r>
      <w:r>
        <w:rPr>
          <w:rFonts w:hint="eastAsia" w:ascii="仿宋_GB2312" w:hAnsi="宋体" w:eastAsia="仿宋_GB2312" w:cs="Times New Roman"/>
          <w:sz w:val="28"/>
          <w:szCs w:val="28"/>
        </w:rPr>
        <w:t>人。</w:t>
      </w:r>
    </w:p>
    <w:p>
      <w:pPr>
        <w:snapToGrid w:val="0"/>
        <w:spacing w:line="360" w:lineRule="auto"/>
        <w:ind w:firstLine="560" w:firstLineChars="200"/>
        <w:rPr>
          <w:rFonts w:ascii="仿宋_GB2312" w:hAnsi="宋体" w:eastAsia="仿宋_GB2312" w:cs="Times New Roman"/>
          <w:sz w:val="28"/>
          <w:szCs w:val="28"/>
        </w:rPr>
      </w:pP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三、招生专业简介</w:t>
      </w:r>
    </w:p>
    <w:p>
      <w:pPr>
        <w:snapToGrid w:val="0"/>
        <w:spacing w:line="360" w:lineRule="auto"/>
        <w:ind w:firstLine="562" w:firstLineChars="200"/>
        <w:rPr>
          <w:rFonts w:ascii="仿宋_GB2312" w:hAnsi="宋体" w:eastAsia="仿宋_GB2312" w:cs="Times New Roman"/>
          <w:sz w:val="28"/>
          <w:szCs w:val="28"/>
        </w:rPr>
      </w:pPr>
      <w:r>
        <w:rPr>
          <w:rFonts w:hint="eastAsia" w:ascii="仿宋_GB2312" w:hAnsi="宋体" w:eastAsia="仿宋_GB2312" w:cs="Times New Roman"/>
          <w:b/>
          <w:sz w:val="28"/>
          <w:szCs w:val="28"/>
        </w:rPr>
        <w:t>语言学及应用语言学</w:t>
      </w:r>
      <w:r>
        <w:rPr>
          <w:rFonts w:hint="eastAsia" w:ascii="仿宋_GB2312" w:hAnsi="宋体" w:eastAsia="仿宋_GB2312" w:cs="Times New Roman"/>
          <w:sz w:val="28"/>
          <w:szCs w:val="28"/>
        </w:rPr>
        <w:t>：包括面向对外汉语教学的汉语研究、对外汉语教学、第二语言习得、语言测试、理论语言学、社会语言学、语言类型学、语言符号学、语言信息处理、第二语言教育技术等研究方向，在国内外有重要而广泛的影响。</w:t>
      </w:r>
      <w:r>
        <w:rPr>
          <w:rFonts w:ascii="仿宋_GB2312" w:hAnsi="宋体" w:eastAsia="仿宋_GB2312" w:cs="Times New Roman"/>
          <w:sz w:val="28"/>
          <w:szCs w:val="28"/>
        </w:rPr>
        <w:t>2002</w:t>
      </w:r>
      <w:r>
        <w:rPr>
          <w:rFonts w:hint="eastAsia" w:ascii="仿宋_GB2312" w:hAnsi="宋体" w:eastAsia="仿宋_GB2312" w:cs="Times New Roman"/>
          <w:sz w:val="28"/>
          <w:szCs w:val="28"/>
        </w:rPr>
        <w:t>年入选普通高校全国重点学科。北京语言大学语言学及应用语言学学科以对外汉语教学研究为主要特色，形成了理论语言学、语言信息处理、社会语言学、语言习得与认知、语言测试等多学科方向协调发展的学科整体优势。该学科</w:t>
      </w:r>
      <w:r>
        <w:rPr>
          <w:rFonts w:ascii="仿宋_GB2312" w:hAnsi="宋体" w:eastAsia="仿宋_GB2312" w:cs="Times New Roman"/>
          <w:sz w:val="28"/>
          <w:szCs w:val="28"/>
        </w:rPr>
        <w:t>1998</w:t>
      </w:r>
      <w:r>
        <w:rPr>
          <w:rFonts w:hint="eastAsia" w:ascii="仿宋_GB2312" w:hAnsi="宋体" w:eastAsia="仿宋_GB2312" w:cs="Times New Roman"/>
          <w:sz w:val="28"/>
          <w:szCs w:val="28"/>
        </w:rPr>
        <w:t>年获准设立博士点；</w:t>
      </w:r>
      <w:r>
        <w:rPr>
          <w:rFonts w:ascii="仿宋_GB2312" w:hAnsi="宋体" w:eastAsia="仿宋_GB2312" w:cs="Times New Roman"/>
          <w:sz w:val="28"/>
          <w:szCs w:val="28"/>
        </w:rPr>
        <w:t>2000</w:t>
      </w:r>
      <w:r>
        <w:rPr>
          <w:rFonts w:hint="eastAsia" w:ascii="仿宋_GB2312" w:hAnsi="宋体" w:eastAsia="仿宋_GB2312" w:cs="Times New Roman"/>
          <w:sz w:val="28"/>
          <w:szCs w:val="28"/>
        </w:rPr>
        <w:t>年，教育部批准北语对外汉语研究中心（现更名为国际中文教育研究院）入选“教育部人文社会科学百所重点研究基地”；</w:t>
      </w:r>
      <w:r>
        <w:rPr>
          <w:rFonts w:ascii="仿宋_GB2312" w:hAnsi="宋体" w:eastAsia="仿宋_GB2312" w:cs="Times New Roman"/>
          <w:sz w:val="28"/>
          <w:szCs w:val="28"/>
        </w:rPr>
        <w:t>2004</w:t>
      </w:r>
      <w:r>
        <w:rPr>
          <w:rFonts w:hint="eastAsia" w:ascii="仿宋_GB2312" w:hAnsi="宋体" w:eastAsia="仿宋_GB2312" w:cs="Times New Roman"/>
          <w:sz w:val="28"/>
          <w:szCs w:val="28"/>
        </w:rPr>
        <w:t>年，教育部与北语共建“国家语言资源监测与研究中心”。</w:t>
      </w:r>
    </w:p>
    <w:p>
      <w:pPr>
        <w:tabs>
          <w:tab w:val="left" w:pos="720"/>
        </w:tabs>
        <w:snapToGrid w:val="0"/>
        <w:spacing w:line="360" w:lineRule="auto"/>
        <w:ind w:firstLine="562" w:firstLineChars="200"/>
        <w:rPr>
          <w:rFonts w:ascii="仿宋_GB2312" w:hAnsi="宋体" w:eastAsia="仿宋_GB2312" w:cs="Times New Roman"/>
          <w:sz w:val="28"/>
          <w:szCs w:val="28"/>
        </w:rPr>
      </w:pPr>
      <w:r>
        <w:rPr>
          <w:rFonts w:hint="eastAsia" w:ascii="仿宋_GB2312" w:hAnsi="宋体" w:eastAsia="仿宋_GB2312" w:cs="Times New Roman"/>
          <w:b/>
          <w:sz w:val="28"/>
          <w:szCs w:val="28"/>
        </w:rPr>
        <w:t>课程与教学论：</w:t>
      </w:r>
      <w:r>
        <w:rPr>
          <w:rFonts w:hint="eastAsia" w:ascii="仿宋_GB2312" w:hAnsi="宋体" w:eastAsia="仿宋_GB2312" w:cs="Times New Roman"/>
          <w:sz w:val="28"/>
          <w:szCs w:val="28"/>
        </w:rPr>
        <w:t>北语1996年在全国首创设置该特色学科专业，是北语教育学科的特色学科，研究生教育优势专业。直接服务于国家加快汉语走向世界、中华优秀文化走出去和构建人类命运共同体等战略需求。以学习、课程、教学与评价及其与教师的关系为主要研究内容，研究领域有国际汉语教学论、国际汉语课程论、国际汉语学习论、国际汉语教材与教学资源研究、国际汉语教师发展研究等，其中，尤其以国际汉语教师、教材、教法的“三教”研究为特色。本学科的课程体系在全国起到引领示范作用。</w:t>
      </w:r>
    </w:p>
    <w:p>
      <w:pPr>
        <w:tabs>
          <w:tab w:val="left" w:pos="720"/>
        </w:tabs>
        <w:snapToGrid w:val="0"/>
        <w:spacing w:line="360" w:lineRule="auto"/>
        <w:ind w:firstLine="562" w:firstLineChars="200"/>
        <w:rPr>
          <w:rFonts w:ascii="仿宋_GB2312" w:hAnsi="宋体" w:eastAsia="仿宋_GB2312" w:cs="Times New Roman"/>
          <w:sz w:val="28"/>
          <w:szCs w:val="28"/>
        </w:rPr>
      </w:pPr>
      <w:r>
        <w:rPr>
          <w:rFonts w:hint="eastAsia" w:ascii="仿宋_GB2312" w:hAnsi="宋体" w:eastAsia="仿宋_GB2312" w:cs="Times New Roman"/>
          <w:b/>
          <w:sz w:val="28"/>
          <w:szCs w:val="28"/>
        </w:rPr>
        <w:t>教育学原理：</w:t>
      </w:r>
      <w:r>
        <w:rPr>
          <w:rFonts w:hint="eastAsia" w:ascii="仿宋_GB2312" w:hAnsi="宋体" w:eastAsia="仿宋_GB2312" w:cs="Times New Roman"/>
          <w:sz w:val="28"/>
          <w:szCs w:val="28"/>
        </w:rPr>
        <w:t>核心任务是探究教育学基础性原理，重点研究领域是教育改革与发展中的基本理论和实践问题，在理论与实践的互动与双向构建中建设教育学科。北语重在汉语国际教育、国际比较教育、教育政策与规划、教育与法学、社会、文化的互动等方面的理论构建，主要包括汉语国际教育理论、来华留学生教育理论、国际比较教育理论等三个研究方向。</w:t>
      </w:r>
    </w:p>
    <w:p>
      <w:pPr>
        <w:spacing w:line="360" w:lineRule="auto"/>
        <w:rPr>
          <w:rFonts w:ascii="仿宋_GB2312" w:eastAsia="仿宋_GB2312"/>
          <w:color w:val="FF0000"/>
          <w:sz w:val="28"/>
          <w:szCs w:val="28"/>
        </w:rPr>
      </w:pPr>
    </w:p>
    <w:p>
      <w:pPr>
        <w:numPr>
          <w:ilvl w:val="0"/>
          <w:numId w:val="1"/>
        </w:numPr>
        <w:snapToGrid w:val="0"/>
        <w:spacing w:line="360" w:lineRule="auto"/>
        <w:rPr>
          <w:rFonts w:ascii="仿宋_GB2312" w:hAnsi="宋体" w:eastAsia="仿宋_GB2312" w:cs="Times New Roman"/>
          <w:b/>
          <w:bCs/>
          <w:sz w:val="28"/>
          <w:szCs w:val="28"/>
        </w:rPr>
      </w:pPr>
      <w:r>
        <w:rPr>
          <w:rFonts w:hint="eastAsia" w:ascii="仿宋_GB2312" w:hAnsi="宋体" w:eastAsia="仿宋_GB2312" w:cs="Times New Roman"/>
          <w:b/>
          <w:bCs/>
          <w:sz w:val="28"/>
          <w:szCs w:val="28"/>
        </w:rPr>
        <w:t>申请条件</w:t>
      </w:r>
    </w:p>
    <w:p>
      <w:pPr>
        <w:snapToGrid w:val="0"/>
        <w:spacing w:line="360" w:lineRule="auto"/>
        <w:ind w:firstLine="570"/>
        <w:rPr>
          <w:rFonts w:ascii="仿宋_GB2312" w:hAnsi="宋体" w:eastAsia="仿宋_GB2312" w:cs="Times New Roman"/>
          <w:sz w:val="28"/>
          <w:szCs w:val="28"/>
        </w:rPr>
      </w:pPr>
      <w:r>
        <w:rPr>
          <w:rFonts w:hint="eastAsia" w:ascii="仿宋_GB2312" w:hAnsi="宋体" w:eastAsia="仿宋_GB2312" w:cs="Times New Roman"/>
          <w:sz w:val="28"/>
          <w:szCs w:val="28"/>
        </w:rPr>
        <w:t>1.申请人应为全国各高校2025年优秀应届本科毕业生（</w:t>
      </w:r>
      <w:r>
        <w:rPr>
          <w:rFonts w:hint="eastAsia" w:ascii="仿宋_GB2312" w:hAnsi="宋体" w:eastAsia="仿宋_GB2312" w:cs="Times New Roman"/>
          <w:b/>
          <w:sz w:val="28"/>
          <w:szCs w:val="28"/>
        </w:rPr>
        <w:t>包括本校优秀毕业生</w:t>
      </w:r>
      <w:r>
        <w:rPr>
          <w:rFonts w:hint="eastAsia" w:ascii="仿宋_GB2312" w:hAnsi="宋体" w:eastAsia="仿宋_GB2312" w:cs="Times New Roman"/>
          <w:sz w:val="28"/>
          <w:szCs w:val="28"/>
        </w:rPr>
        <w:t>）。</w:t>
      </w:r>
    </w:p>
    <w:p>
      <w:pPr>
        <w:snapToGrid w:val="0"/>
        <w:spacing w:line="360" w:lineRule="auto"/>
        <w:ind w:firstLine="570"/>
        <w:rPr>
          <w:rFonts w:ascii="仿宋_GB2312" w:hAnsi="宋体" w:eastAsia="仿宋_GB2312" w:cs="Times New Roman"/>
          <w:sz w:val="28"/>
          <w:szCs w:val="28"/>
        </w:rPr>
      </w:pPr>
      <w:r>
        <w:rPr>
          <w:rFonts w:hint="eastAsia" w:ascii="仿宋_GB2312" w:hAnsi="宋体" w:eastAsia="仿宋_GB2312" w:cs="Times New Roman"/>
          <w:sz w:val="28"/>
          <w:szCs w:val="28"/>
        </w:rPr>
        <w:t>2.符合国家免试攻读硕士研究生的基本条件，预计可获得所在学校的推荐免试资格。</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3.学习成绩优异，本科前三年（或第1—5学期）所有课程成绩合格，学业综合成绩在本专业名列前茅，主修成绩排名在专业前20%；或在其他方面有优异表现者（如已在重要学术期刊上发表论文、在全国性比赛获得一等奖等）。</w:t>
      </w:r>
    </w:p>
    <w:p>
      <w:pPr>
        <w:snapToGrid w:val="0"/>
        <w:spacing w:line="360" w:lineRule="auto"/>
        <w:ind w:firstLine="570"/>
        <w:rPr>
          <w:rFonts w:ascii="仿宋_GB2312" w:hAnsi="宋体" w:eastAsia="仿宋_GB2312" w:cs="Times New Roman"/>
          <w:sz w:val="28"/>
          <w:szCs w:val="28"/>
        </w:rPr>
      </w:pPr>
      <w:r>
        <w:rPr>
          <w:rFonts w:hint="eastAsia" w:ascii="仿宋_GB2312" w:hAnsi="宋体" w:eastAsia="仿宋_GB2312" w:cs="Times New Roman"/>
          <w:sz w:val="28"/>
          <w:szCs w:val="28"/>
        </w:rPr>
        <w:t>4.英语水平良好，大学英语六级达到</w:t>
      </w:r>
      <w:r>
        <w:rPr>
          <w:rFonts w:ascii="仿宋_GB2312" w:hAnsi="宋体" w:eastAsia="仿宋_GB2312" w:cs="Times New Roman"/>
          <w:sz w:val="28"/>
          <w:szCs w:val="28"/>
        </w:rPr>
        <w:t>425</w:t>
      </w:r>
      <w:r>
        <w:rPr>
          <w:rFonts w:hint="eastAsia" w:ascii="仿宋_GB2312" w:hAnsi="宋体" w:eastAsia="仿宋_GB2312" w:cs="Times New Roman"/>
          <w:sz w:val="28"/>
          <w:szCs w:val="28"/>
        </w:rPr>
        <w:t>分及以上或</w:t>
      </w:r>
      <w:r>
        <w:rPr>
          <w:rFonts w:hint="eastAsia" w:ascii="仿宋_GB2312" w:eastAsia="仿宋_GB2312"/>
          <w:sz w:val="28"/>
          <w:szCs w:val="28"/>
        </w:rPr>
        <w:t>英语专业四级</w:t>
      </w:r>
      <w:r>
        <w:rPr>
          <w:rFonts w:hint="eastAsia" w:ascii="仿宋_GB2312" w:eastAsia="仿宋_GB2312"/>
          <w:sz w:val="28"/>
          <w:szCs w:val="28"/>
          <w:lang w:eastAsia="zh-Hans"/>
        </w:rPr>
        <w:t>合格或</w:t>
      </w:r>
      <w:r>
        <w:rPr>
          <w:rFonts w:hint="eastAsia" w:ascii="仿宋_GB2312" w:hAnsi="宋体" w:eastAsia="仿宋_GB2312" w:cs="Times New Roman"/>
          <w:sz w:val="28"/>
          <w:szCs w:val="28"/>
        </w:rPr>
        <w:t>托福（</w:t>
      </w:r>
      <w:r>
        <w:rPr>
          <w:rFonts w:ascii="仿宋_GB2312" w:hAnsi="宋体" w:eastAsia="仿宋_GB2312" w:cs="Times New Roman"/>
          <w:sz w:val="28"/>
          <w:szCs w:val="28"/>
        </w:rPr>
        <w:t>TOEFL</w:t>
      </w:r>
      <w:r>
        <w:rPr>
          <w:rFonts w:hint="eastAsia" w:ascii="仿宋_GB2312" w:hAnsi="宋体" w:eastAsia="仿宋_GB2312" w:cs="Times New Roman"/>
          <w:sz w:val="28"/>
          <w:szCs w:val="28"/>
        </w:rPr>
        <w:t>）成绩达到</w:t>
      </w:r>
      <w:r>
        <w:rPr>
          <w:rFonts w:ascii="仿宋_GB2312" w:hAnsi="宋体" w:eastAsia="仿宋_GB2312" w:cs="Times New Roman"/>
          <w:sz w:val="28"/>
          <w:szCs w:val="28"/>
        </w:rPr>
        <w:t>90</w:t>
      </w:r>
      <w:r>
        <w:rPr>
          <w:rFonts w:hint="eastAsia" w:ascii="仿宋_GB2312" w:hAnsi="宋体" w:eastAsia="仿宋_GB2312" w:cs="Times New Roman"/>
          <w:sz w:val="28"/>
          <w:szCs w:val="28"/>
        </w:rPr>
        <w:t>分及以上或雅思（</w:t>
      </w:r>
      <w:r>
        <w:rPr>
          <w:rFonts w:ascii="仿宋_GB2312" w:hAnsi="宋体" w:eastAsia="仿宋_GB2312" w:cs="Times New Roman"/>
          <w:sz w:val="28"/>
          <w:szCs w:val="28"/>
        </w:rPr>
        <w:t>IELTS</w:t>
      </w:r>
      <w:r>
        <w:rPr>
          <w:rFonts w:hint="eastAsia" w:ascii="仿宋_GB2312" w:hAnsi="宋体" w:eastAsia="仿宋_GB2312" w:cs="Times New Roman"/>
          <w:sz w:val="28"/>
          <w:szCs w:val="28"/>
        </w:rPr>
        <w:t>）成绩达到</w:t>
      </w:r>
      <w:r>
        <w:rPr>
          <w:rFonts w:ascii="仿宋_GB2312" w:hAnsi="宋体" w:eastAsia="仿宋_GB2312" w:cs="Times New Roman"/>
          <w:sz w:val="28"/>
          <w:szCs w:val="28"/>
        </w:rPr>
        <w:t>6.5</w:t>
      </w:r>
      <w:r>
        <w:rPr>
          <w:rFonts w:hint="eastAsia" w:ascii="仿宋_GB2312" w:hAnsi="宋体" w:eastAsia="仿宋_GB2312" w:cs="Times New Roman"/>
          <w:sz w:val="28"/>
          <w:szCs w:val="28"/>
        </w:rPr>
        <w:t>分及以上的</w:t>
      </w:r>
      <w:r>
        <w:rPr>
          <w:rFonts w:hint="eastAsia" w:ascii="仿宋_GB2312" w:hAnsi="宋体" w:eastAsia="仿宋_GB2312" w:cs="Times New Roman"/>
          <w:sz w:val="28"/>
          <w:szCs w:val="28"/>
          <w:lang w:eastAsia="zh-Hans"/>
        </w:rPr>
        <w:t>申请人</w:t>
      </w:r>
      <w:r>
        <w:rPr>
          <w:rFonts w:hint="eastAsia" w:ascii="仿宋_GB2312" w:hAnsi="宋体" w:eastAsia="仿宋_GB2312" w:cs="Times New Roman"/>
          <w:sz w:val="28"/>
          <w:szCs w:val="28"/>
        </w:rPr>
        <w:t>免试外语水平测试。不符合以上要求者，须在对营员的全面考核环节测试外语水平，</w:t>
      </w:r>
      <w:r>
        <w:rPr>
          <w:rFonts w:hint="eastAsia" w:ascii="仿宋_GB2312" w:hAnsi="宋体" w:eastAsia="仿宋_GB2312" w:cs="Times New Roman"/>
          <w:b/>
          <w:sz w:val="28"/>
          <w:szCs w:val="28"/>
        </w:rPr>
        <w:t>外语水平不合格者不予录取</w:t>
      </w:r>
      <w:r>
        <w:rPr>
          <w:rFonts w:hint="eastAsia" w:ascii="仿宋_GB2312" w:hAnsi="宋体" w:eastAsia="仿宋_GB2312" w:cs="Times New Roman"/>
          <w:sz w:val="28"/>
          <w:szCs w:val="28"/>
        </w:rPr>
        <w:t>。</w:t>
      </w:r>
    </w:p>
    <w:p>
      <w:pPr>
        <w:snapToGrid w:val="0"/>
        <w:spacing w:line="360" w:lineRule="auto"/>
        <w:ind w:firstLine="570"/>
        <w:rPr>
          <w:rFonts w:ascii="仿宋_GB2312" w:hAnsi="宋体" w:eastAsia="仿宋_GB2312" w:cs="Times New Roman"/>
          <w:sz w:val="28"/>
          <w:szCs w:val="28"/>
        </w:rPr>
      </w:pPr>
      <w:r>
        <w:rPr>
          <w:rFonts w:hint="eastAsia" w:ascii="仿宋_GB2312" w:hAnsi="宋体" w:eastAsia="仿宋_GB2312" w:cs="Times New Roman"/>
          <w:sz w:val="28"/>
          <w:szCs w:val="28"/>
        </w:rPr>
        <w:t>5.对所申报的夏令营专业有浓厚兴趣，有良好的科研潜力。</w:t>
      </w:r>
    </w:p>
    <w:p>
      <w:pPr>
        <w:snapToGrid w:val="0"/>
        <w:spacing w:line="360" w:lineRule="auto"/>
        <w:ind w:firstLine="570"/>
        <w:rPr>
          <w:rFonts w:ascii="仿宋_GB2312" w:hAnsi="宋体" w:eastAsia="仿宋_GB2312" w:cs="Times New Roman"/>
          <w:sz w:val="28"/>
          <w:szCs w:val="28"/>
        </w:rPr>
      </w:pPr>
      <w:r>
        <w:rPr>
          <w:rFonts w:hint="eastAsia" w:ascii="仿宋_GB2312" w:hAnsi="宋体" w:eastAsia="仿宋_GB2312" w:cs="Times New Roman"/>
          <w:sz w:val="28"/>
          <w:szCs w:val="28"/>
        </w:rPr>
        <w:t>6.遵纪守法，身心健康，品学兼优。在校期间无违纪行为，未受过任何处分。</w:t>
      </w:r>
    </w:p>
    <w:p>
      <w:pPr>
        <w:snapToGrid w:val="0"/>
        <w:spacing w:line="360" w:lineRule="auto"/>
        <w:ind w:firstLine="570"/>
        <w:rPr>
          <w:rFonts w:ascii="仿宋_GB2312" w:hAnsi="宋体" w:eastAsia="仿宋_GB2312" w:cs="Times New Roman"/>
          <w:sz w:val="28"/>
          <w:szCs w:val="28"/>
        </w:rPr>
      </w:pPr>
      <w:r>
        <w:rPr>
          <w:rFonts w:hint="eastAsia" w:ascii="仿宋_GB2312" w:hAnsi="宋体" w:eastAsia="仿宋_GB2312" w:cs="Times New Roman"/>
          <w:sz w:val="28"/>
          <w:szCs w:val="28"/>
        </w:rPr>
        <w:t>7.每名申请人限报一个招生单位、一个专业。</w:t>
      </w:r>
    </w:p>
    <w:p>
      <w:pPr>
        <w:snapToGrid w:val="0"/>
        <w:spacing w:line="360" w:lineRule="auto"/>
        <w:rPr>
          <w:rFonts w:ascii="仿宋_GB2312" w:hAnsi="宋体" w:eastAsia="仿宋_GB2312" w:cs="Times New Roman"/>
          <w:color w:val="FF0000"/>
          <w:sz w:val="28"/>
          <w:szCs w:val="28"/>
        </w:rPr>
      </w:pP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五、申请程序</w:t>
      </w:r>
    </w:p>
    <w:p>
      <w:pPr>
        <w:spacing w:line="360" w:lineRule="auto"/>
        <w:rPr>
          <w:rFonts w:ascii="仿宋_GB2312" w:eastAsia="仿宋_GB2312"/>
          <w:sz w:val="28"/>
          <w:szCs w:val="28"/>
        </w:rPr>
      </w:pPr>
      <w:r>
        <w:rPr>
          <w:rFonts w:hint="eastAsia" w:ascii="仿宋_GB2312" w:eastAsia="仿宋_GB2312"/>
          <w:sz w:val="28"/>
          <w:szCs w:val="28"/>
        </w:rPr>
        <w:t xml:space="preserve">    1.报名开始/截止时间：即日起</w:t>
      </w:r>
      <w:r>
        <w:rPr>
          <w:rFonts w:hint="eastAsia" w:ascii="仿宋_GB2312" w:eastAsia="仿宋_GB2312"/>
          <w:b/>
          <w:sz w:val="28"/>
          <w:szCs w:val="28"/>
        </w:rPr>
        <w:t>至6月30日</w:t>
      </w:r>
      <w:r>
        <w:rPr>
          <w:rFonts w:hint="eastAsia" w:ascii="仿宋_GB2312" w:eastAsia="仿宋_GB2312"/>
          <w:sz w:val="28"/>
          <w:szCs w:val="28"/>
        </w:rPr>
        <w:t>。</w:t>
      </w:r>
    </w:p>
    <w:p>
      <w:pPr>
        <w:spacing w:line="360" w:lineRule="auto"/>
        <w:rPr>
          <w:rFonts w:ascii="仿宋_GB2312" w:eastAsia="仿宋_GB2312"/>
          <w:sz w:val="28"/>
          <w:szCs w:val="28"/>
        </w:rPr>
      </w:pPr>
      <w:r>
        <w:rPr>
          <w:rFonts w:hint="eastAsia" w:ascii="仿宋_GB2312" w:eastAsia="仿宋_GB2312"/>
          <w:sz w:val="28"/>
          <w:szCs w:val="28"/>
        </w:rPr>
        <w:t xml:space="preserve">    2.申请材料：</w:t>
      </w:r>
    </w:p>
    <w:p>
      <w:pPr>
        <w:spacing w:line="360" w:lineRule="auto"/>
        <w:ind w:firstLine="646"/>
        <w:rPr>
          <w:rFonts w:ascii="仿宋_GB2312" w:eastAsia="仿宋_GB2312"/>
          <w:sz w:val="28"/>
          <w:szCs w:val="28"/>
        </w:rPr>
      </w:pPr>
      <w:r>
        <w:rPr>
          <w:rFonts w:hint="eastAsia" w:ascii="仿宋_GB2312" w:eastAsia="仿宋_GB2312"/>
          <w:sz w:val="28"/>
          <w:szCs w:val="28"/>
        </w:rPr>
        <w:t>（1）《北京语言大学教师教育学院2024年全国优秀大学生暑期夏令营申请表》（附件1，均以“**高校-申请专业-姓名-申请层次（硕士/直博）”命名，填写后需由申请人本科所在院系审核盖章）；</w:t>
      </w:r>
    </w:p>
    <w:p>
      <w:pPr>
        <w:spacing w:line="360" w:lineRule="auto"/>
        <w:ind w:firstLine="646"/>
        <w:rPr>
          <w:rFonts w:ascii="仿宋_GB2312" w:eastAsia="仿宋_GB2312"/>
          <w:sz w:val="28"/>
          <w:szCs w:val="28"/>
        </w:rPr>
      </w:pPr>
      <w:r>
        <w:rPr>
          <w:rFonts w:hint="eastAsia" w:ascii="仿宋_GB2312" w:eastAsia="仿宋_GB2312"/>
          <w:sz w:val="28"/>
          <w:szCs w:val="28"/>
        </w:rPr>
        <w:t>（2）身份证（正反面扫描在同一页）；</w:t>
      </w:r>
    </w:p>
    <w:p>
      <w:pPr>
        <w:spacing w:line="360" w:lineRule="auto"/>
        <w:ind w:firstLine="646"/>
        <w:rPr>
          <w:rFonts w:ascii="仿宋_GB2312" w:eastAsia="仿宋_GB2312"/>
          <w:sz w:val="28"/>
          <w:szCs w:val="28"/>
        </w:rPr>
      </w:pPr>
      <w:r>
        <w:rPr>
          <w:rFonts w:hint="eastAsia" w:ascii="仿宋_GB2312" w:eastAsia="仿宋_GB2312"/>
          <w:sz w:val="28"/>
          <w:szCs w:val="28"/>
        </w:rPr>
        <w:t>（3）学生证（本人信息页及加盖各学期注册章页）；</w:t>
      </w:r>
    </w:p>
    <w:p>
      <w:pPr>
        <w:spacing w:line="360" w:lineRule="auto"/>
        <w:ind w:firstLine="646"/>
        <w:rPr>
          <w:rFonts w:ascii="仿宋_GB2312" w:eastAsia="仿宋_GB2312"/>
          <w:sz w:val="28"/>
          <w:szCs w:val="28"/>
        </w:rPr>
      </w:pPr>
      <w:r>
        <w:rPr>
          <w:rFonts w:hint="eastAsia" w:ascii="仿宋_GB2312" w:eastAsia="仿宋_GB2312"/>
          <w:sz w:val="28"/>
          <w:szCs w:val="28"/>
        </w:rPr>
        <w:t>（4）本科成绩单和专业排名证明（由学校或院系教务管理部门盖章）；</w:t>
      </w:r>
    </w:p>
    <w:p>
      <w:pPr>
        <w:spacing w:line="360" w:lineRule="auto"/>
        <w:ind w:firstLine="646"/>
        <w:rPr>
          <w:rFonts w:ascii="仿宋_GB2312" w:eastAsia="仿宋_GB2312"/>
          <w:sz w:val="28"/>
          <w:szCs w:val="28"/>
        </w:rPr>
      </w:pPr>
      <w:r>
        <w:rPr>
          <w:rFonts w:hint="eastAsia" w:ascii="仿宋_GB2312" w:eastAsia="仿宋_GB2312"/>
          <w:sz w:val="28"/>
          <w:szCs w:val="28"/>
        </w:rPr>
        <w:t>（5）英语水平证明（如CET英语六级考试成绩单、英语专业四级成绩单或TOEFL、IELTS考试等测试成绩单）；</w:t>
      </w:r>
    </w:p>
    <w:p>
      <w:pPr>
        <w:spacing w:line="360" w:lineRule="auto"/>
        <w:ind w:firstLine="646"/>
        <w:rPr>
          <w:rFonts w:ascii="仿宋_GB2312" w:eastAsia="仿宋_GB2312"/>
          <w:sz w:val="28"/>
          <w:szCs w:val="28"/>
        </w:rPr>
      </w:pPr>
      <w:r>
        <w:rPr>
          <w:rFonts w:hint="eastAsia" w:ascii="仿宋_GB2312" w:eastAsia="仿宋_GB2312"/>
          <w:sz w:val="28"/>
          <w:szCs w:val="28"/>
        </w:rPr>
        <w:t>（6）其他证明材料（如各类学业相关获奖或证书原件、论文、研究成果证明等，与学业无关的证明不必提供；如无，此项可以不提交）；</w:t>
      </w:r>
    </w:p>
    <w:p>
      <w:pPr>
        <w:spacing w:line="360" w:lineRule="auto"/>
        <w:ind w:firstLine="646"/>
        <w:rPr>
          <w:rFonts w:ascii="仿宋_GB2312" w:eastAsia="仿宋_GB2312"/>
          <w:sz w:val="28"/>
          <w:szCs w:val="28"/>
        </w:rPr>
      </w:pPr>
      <w:r>
        <w:rPr>
          <w:rFonts w:hint="eastAsia" w:ascii="仿宋_GB2312" w:eastAsia="仿宋_GB2312"/>
          <w:sz w:val="28"/>
          <w:szCs w:val="28"/>
        </w:rPr>
        <w:t>（7）我校本年度将继续实施</w:t>
      </w:r>
      <w:r>
        <w:rPr>
          <w:rFonts w:hint="eastAsia" w:ascii="仿宋_GB2312" w:eastAsia="仿宋_GB2312"/>
          <w:b/>
          <w:bCs/>
          <w:sz w:val="28"/>
          <w:szCs w:val="28"/>
        </w:rPr>
        <w:t>“直博”项目</w:t>
      </w:r>
      <w:r>
        <w:rPr>
          <w:rFonts w:hint="eastAsia" w:ascii="仿宋_GB2312" w:eastAsia="仿宋_GB2312"/>
          <w:sz w:val="28"/>
          <w:szCs w:val="28"/>
        </w:rPr>
        <w:t>，本次夏令营涉及的招生专业为</w:t>
      </w:r>
      <w:r>
        <w:rPr>
          <w:rFonts w:hint="eastAsia" w:ascii="仿宋_GB2312" w:eastAsia="仿宋_GB2312"/>
          <w:b/>
          <w:bCs/>
          <w:sz w:val="28"/>
          <w:szCs w:val="28"/>
        </w:rPr>
        <w:t>语言学及应用语言学专业</w:t>
      </w:r>
      <w:r>
        <w:rPr>
          <w:rFonts w:hint="eastAsia" w:ascii="仿宋_GB2312" w:eastAsia="仿宋_GB2312"/>
          <w:sz w:val="28"/>
          <w:szCs w:val="28"/>
        </w:rPr>
        <w:t>，有意向报考该项目的同学须另提供分别由两位相关学科副教授及以上职称的专家所写的推荐信（须推荐人本人意见和亲笔签名，PDF版本）。</w:t>
      </w:r>
    </w:p>
    <w:p>
      <w:pPr>
        <w:spacing w:line="360" w:lineRule="auto"/>
        <w:rPr>
          <w:rFonts w:ascii="仿宋_GB2312" w:eastAsia="仿宋_GB2312"/>
          <w:sz w:val="28"/>
          <w:szCs w:val="28"/>
        </w:rPr>
      </w:pPr>
      <w:r>
        <w:rPr>
          <w:rFonts w:hint="eastAsia" w:ascii="仿宋_GB2312" w:eastAsia="仿宋_GB2312"/>
          <w:sz w:val="28"/>
          <w:szCs w:val="28"/>
        </w:rPr>
        <w:t xml:space="preserve">    3</w:t>
      </w:r>
      <w:r>
        <w:rPr>
          <w:rFonts w:ascii="仿宋_GB2312" w:eastAsia="仿宋_GB2312"/>
          <w:sz w:val="28"/>
          <w:szCs w:val="28"/>
        </w:rPr>
        <w:t>.</w:t>
      </w:r>
      <w:r>
        <w:rPr>
          <w:rFonts w:hint="eastAsia" w:ascii="仿宋_GB2312" w:eastAsia="仿宋_GB2312"/>
          <w:sz w:val="28"/>
          <w:szCs w:val="28"/>
        </w:rPr>
        <w:t>报名方式：</w:t>
      </w:r>
      <w:r>
        <w:rPr>
          <w:rFonts w:hint="eastAsia" w:ascii="仿宋_GB2312" w:eastAsia="仿宋_GB2312"/>
          <w:b/>
          <w:sz w:val="28"/>
          <w:szCs w:val="28"/>
        </w:rPr>
        <w:t>报名采用电子邮件申请方式</w:t>
      </w:r>
      <w:r>
        <w:rPr>
          <w:rFonts w:hint="eastAsia" w:ascii="仿宋_GB2312" w:eastAsia="仿宋_GB2312"/>
          <w:sz w:val="28"/>
          <w:szCs w:val="28"/>
        </w:rPr>
        <w:t>。</w:t>
      </w:r>
    </w:p>
    <w:p>
      <w:pPr>
        <w:spacing w:line="360" w:lineRule="auto"/>
        <w:ind w:firstLine="646"/>
        <w:rPr>
          <w:rFonts w:ascii="仿宋_GB2312" w:eastAsia="仿宋_GB2312"/>
          <w:sz w:val="28"/>
          <w:szCs w:val="28"/>
        </w:rPr>
      </w:pPr>
      <w:r>
        <w:rPr>
          <w:rFonts w:hint="eastAsia" w:ascii="仿宋_GB2312" w:eastAsia="仿宋_GB2312"/>
          <w:sz w:val="28"/>
          <w:szCs w:val="28"/>
        </w:rPr>
        <w:t>申请人请保证所填内容、所供材料真实准确。</w:t>
      </w:r>
    </w:p>
    <w:p>
      <w:pPr>
        <w:spacing w:line="360" w:lineRule="auto"/>
        <w:ind w:firstLine="646"/>
        <w:rPr>
          <w:rFonts w:ascii="仿宋_GB2312" w:eastAsia="仿宋_GB2312"/>
          <w:sz w:val="28"/>
          <w:szCs w:val="28"/>
        </w:rPr>
      </w:pPr>
      <w:r>
        <w:rPr>
          <w:rFonts w:hint="eastAsia" w:ascii="仿宋_GB2312" w:eastAsia="仿宋_GB2312"/>
          <w:sz w:val="28"/>
          <w:szCs w:val="28"/>
        </w:rPr>
        <w:t>请将上述申请材料原件扫描整合为一个PDF格式的文件，文件名为“北语教师教育学院2024夏令营申请材料-**高校-姓名-申请专业-申请层次（硕士/直博）”，在截止日期（</w:t>
      </w:r>
      <w:r>
        <w:rPr>
          <w:rFonts w:hint="eastAsia" w:ascii="仿宋_GB2312" w:eastAsia="仿宋_GB2312"/>
          <w:b/>
          <w:sz w:val="28"/>
          <w:szCs w:val="28"/>
        </w:rPr>
        <w:t>6月30日</w:t>
      </w:r>
      <w:r>
        <w:rPr>
          <w:rFonts w:hint="eastAsia" w:ascii="仿宋_GB2312" w:eastAsia="仿宋_GB2312"/>
          <w:sz w:val="28"/>
          <w:szCs w:val="28"/>
        </w:rPr>
        <w:t>）前发至教师教育学院夏令营专用邮箱：</w:t>
      </w:r>
      <w:r>
        <w:rPr>
          <w:rFonts w:hint="eastAsia" w:ascii="仿宋_GB2312" w:hAnsi="宋体" w:eastAsia="仿宋_GB2312" w:cs="Times New Roman"/>
          <w:sz w:val="28"/>
          <w:szCs w:val="28"/>
        </w:rPr>
        <w:t>blcujiaoshijiaoyu@163.com</w:t>
      </w:r>
      <w:r>
        <w:rPr>
          <w:rFonts w:hint="eastAsia" w:ascii="仿宋_GB2312" w:eastAsia="仿宋_GB2312"/>
          <w:sz w:val="28"/>
          <w:szCs w:val="28"/>
        </w:rPr>
        <w:t>，邮件主题为“北语教师教育学院2024夏令营申请材料-**高校-姓名-申请专业-申请层次（硕士/直博）”（“直博”项目请注明意向报考导师姓名）。线上报到时需提供相应材料原件备查。</w:t>
      </w:r>
    </w:p>
    <w:p>
      <w:pPr>
        <w:spacing w:line="360" w:lineRule="auto"/>
        <w:ind w:firstLine="646"/>
        <w:rPr>
          <w:rFonts w:ascii="仿宋_GB2312" w:eastAsia="仿宋_GB2312"/>
          <w:color w:val="FF0000"/>
          <w:sz w:val="28"/>
          <w:szCs w:val="28"/>
        </w:rPr>
      </w:pPr>
    </w:p>
    <w:p>
      <w:pPr>
        <w:spacing w:line="360" w:lineRule="auto"/>
        <w:rPr>
          <w:rFonts w:ascii="仿宋_GB2312" w:hAnsi="Calibri" w:eastAsia="仿宋_GB2312" w:cs="Calibri"/>
          <w:b/>
          <w:sz w:val="28"/>
          <w:szCs w:val="28"/>
        </w:rPr>
      </w:pPr>
      <w:r>
        <w:rPr>
          <w:rFonts w:hint="eastAsia" w:ascii="仿宋_GB2312" w:hAnsi="宋体" w:eastAsia="仿宋_GB2312" w:cs="Calibri"/>
          <w:b/>
          <w:bCs/>
          <w:sz w:val="28"/>
          <w:szCs w:val="28"/>
        </w:rPr>
        <w:t>六、审核录取</w:t>
      </w:r>
    </w:p>
    <w:p>
      <w:pPr>
        <w:snapToGrid w:val="0"/>
        <w:spacing w:line="360" w:lineRule="auto"/>
        <w:ind w:firstLine="560" w:firstLineChars="200"/>
        <w:rPr>
          <w:rFonts w:ascii="仿宋_GB2312" w:hAnsi="宋体" w:eastAsia="仿宋_GB2312" w:cs="Times New Roman"/>
          <w:color w:val="FF0000"/>
          <w:sz w:val="28"/>
          <w:szCs w:val="28"/>
        </w:rPr>
      </w:pPr>
      <w:r>
        <w:rPr>
          <w:rFonts w:hint="eastAsia" w:ascii="仿宋_GB2312" w:hAnsi="宋体" w:eastAsia="仿宋_GB2312" w:cs="Times New Roman"/>
          <w:sz w:val="28"/>
          <w:szCs w:val="28"/>
        </w:rPr>
        <w:t>北京语言大学教师教育学院将根据申请人提交的材料进行综合评审，审核申请人的外语水平、在校学业成绩排名、获奖情况、本人陈述及其他支撑材料，从中选出优秀申请者进入夏令营。</w:t>
      </w:r>
      <w:r>
        <w:rPr>
          <w:rFonts w:hint="eastAsia" w:ascii="仿宋_GB2312" w:hAnsi="宋体" w:eastAsia="仿宋_GB2312" w:cs="Times New Roman"/>
          <w:b/>
          <w:sz w:val="28"/>
          <w:szCs w:val="28"/>
        </w:rPr>
        <w:t>材料审核与入营录取工作将在7月7日结束</w:t>
      </w:r>
      <w:r>
        <w:rPr>
          <w:rFonts w:hint="eastAsia" w:ascii="仿宋_GB2312" w:hAnsi="宋体" w:eastAsia="仿宋_GB2312" w:cs="Times New Roman"/>
          <w:sz w:val="28"/>
          <w:szCs w:val="28"/>
        </w:rPr>
        <w:t>，入营录取名单将在北京语言大学研究生院官网http://yjsy.blcu.edu.cn/和北京语言大学教师教育学院官网</w:t>
      </w:r>
      <w:r>
        <w:rPr>
          <w:rFonts w:ascii="宋体" w:hAnsi="宋体" w:eastAsia="宋体"/>
          <w:sz w:val="28"/>
          <w:szCs w:val="28"/>
        </w:rPr>
        <w:t>http://tc.blcu.edu.cn</w:t>
      </w:r>
      <w:r>
        <w:rPr>
          <w:rFonts w:hint="eastAsia" w:ascii="宋体" w:hAnsi="宋体" w:eastAsia="宋体"/>
          <w:sz w:val="28"/>
          <w:szCs w:val="28"/>
        </w:rPr>
        <w:t>/</w:t>
      </w:r>
      <w:r>
        <w:rPr>
          <w:rFonts w:hint="eastAsia" w:ascii="仿宋_GB2312" w:hAnsi="宋体" w:eastAsia="仿宋_GB2312" w:cs="Times New Roman"/>
          <w:sz w:val="28"/>
          <w:szCs w:val="28"/>
        </w:rPr>
        <w:t>同步公布，并直接通知本人(以短信或电子邮件形式)，届时未接到录取通知的同学即为未入选。</w:t>
      </w:r>
      <w:r>
        <w:rPr>
          <w:rFonts w:hint="eastAsia" w:ascii="仿宋_GB2312" w:hAnsi="宋体" w:eastAsia="仿宋_GB2312" w:cs="Times New Roman"/>
          <w:color w:val="FF0000"/>
          <w:sz w:val="28"/>
          <w:szCs w:val="28"/>
        </w:rPr>
        <w:t>　　</w:t>
      </w:r>
    </w:p>
    <w:p>
      <w:pPr>
        <w:snapToGrid w:val="0"/>
        <w:spacing w:line="360" w:lineRule="auto"/>
        <w:ind w:firstLine="560" w:firstLineChars="200"/>
        <w:rPr>
          <w:rFonts w:ascii="仿宋_GB2312" w:hAnsi="宋体" w:eastAsia="仿宋_GB2312" w:cs="Times New Roman"/>
          <w:color w:val="FF0000"/>
          <w:sz w:val="28"/>
          <w:szCs w:val="28"/>
        </w:rPr>
      </w:pPr>
    </w:p>
    <w:p>
      <w:pPr>
        <w:spacing w:before="210" w:after="210" w:line="360" w:lineRule="auto"/>
        <w:rPr>
          <w:rFonts w:ascii="仿宋_GB2312" w:hAnsi="宋体" w:eastAsia="仿宋_GB2312" w:cs="Calibri"/>
          <w:b/>
          <w:bCs/>
          <w:sz w:val="28"/>
          <w:szCs w:val="28"/>
        </w:rPr>
      </w:pPr>
      <w:r>
        <w:rPr>
          <w:rFonts w:hint="eastAsia" w:ascii="仿宋_GB2312" w:hAnsi="宋体" w:eastAsia="仿宋_GB2312" w:cs="Calibri"/>
          <w:b/>
          <w:bCs/>
          <w:sz w:val="28"/>
          <w:szCs w:val="28"/>
        </w:rPr>
        <w:t>七、参营费用</w:t>
      </w:r>
    </w:p>
    <w:p>
      <w:pPr>
        <w:spacing w:before="210" w:after="210" w:line="360" w:lineRule="auto"/>
        <w:ind w:firstLine="570"/>
        <w:rPr>
          <w:rFonts w:ascii="仿宋_GB2312" w:hAnsi="宋体" w:eastAsia="仿宋_GB2312" w:cs="Times New Roman"/>
          <w:sz w:val="28"/>
          <w:szCs w:val="28"/>
        </w:rPr>
      </w:pPr>
      <w:r>
        <w:rPr>
          <w:rFonts w:hint="eastAsia" w:ascii="仿宋_GB2312" w:hAnsi="宋体" w:eastAsia="仿宋_GB2312" w:cs="Times New Roman"/>
          <w:sz w:val="28"/>
          <w:szCs w:val="28"/>
        </w:rPr>
        <w:t>夏令营不收取任何费用。</w:t>
      </w:r>
    </w:p>
    <w:p>
      <w:pPr>
        <w:spacing w:before="210" w:after="210" w:line="360" w:lineRule="auto"/>
        <w:ind w:firstLine="570"/>
        <w:rPr>
          <w:rFonts w:ascii="仿宋_GB2312" w:hAnsi="宋体" w:eastAsia="仿宋_GB2312" w:cs="Times New Roman"/>
          <w:color w:val="FF0000"/>
          <w:sz w:val="28"/>
          <w:szCs w:val="28"/>
        </w:rPr>
      </w:pPr>
    </w:p>
    <w:p>
      <w:pPr>
        <w:spacing w:before="210" w:after="210" w:line="360" w:lineRule="auto"/>
        <w:rPr>
          <w:rFonts w:ascii="仿宋_GB2312" w:hAnsi="宋体" w:eastAsia="仿宋_GB2312" w:cs="Calibri"/>
          <w:b/>
          <w:bCs/>
          <w:sz w:val="28"/>
          <w:szCs w:val="28"/>
        </w:rPr>
      </w:pPr>
      <w:r>
        <w:rPr>
          <w:rFonts w:hint="eastAsia" w:ascii="仿宋_GB2312" w:hAnsi="宋体" w:eastAsia="仿宋_GB2312" w:cs="Calibri"/>
          <w:b/>
          <w:bCs/>
          <w:sz w:val="28"/>
          <w:szCs w:val="28"/>
        </w:rPr>
        <w:t>八、考核评优</w:t>
      </w:r>
    </w:p>
    <w:p>
      <w:pPr>
        <w:spacing w:before="210" w:after="210" w:line="360" w:lineRule="auto"/>
        <w:ind w:firstLine="570"/>
        <w:rPr>
          <w:rFonts w:ascii="仿宋_GB2312" w:hAnsi="宋体" w:eastAsia="仿宋_GB2312" w:cs="Times New Roman"/>
          <w:sz w:val="28"/>
          <w:szCs w:val="28"/>
        </w:rPr>
      </w:pPr>
      <w:r>
        <w:rPr>
          <w:rFonts w:hint="eastAsia" w:ascii="仿宋_GB2312" w:hAnsi="宋体" w:eastAsia="仿宋_GB2312" w:cs="Times New Roman"/>
          <w:sz w:val="28"/>
          <w:szCs w:val="28"/>
        </w:rPr>
        <w:t>在夏令营活动期间，北京语言大学教师教育学院将采取多种方式对营员进行全面考核，最终根据申请材料、在营期间表现等综合情况评出“优秀营员”，并在北京语言大学研究生院官网和北京语言大学教师教育学院网站公示。</w:t>
      </w:r>
    </w:p>
    <w:p>
      <w:pPr>
        <w:spacing w:before="210" w:after="210" w:line="360" w:lineRule="auto"/>
        <w:ind w:firstLine="570"/>
        <w:rPr>
          <w:rFonts w:ascii="仿宋_GB2312" w:hAnsi="宋体" w:eastAsia="仿宋_GB2312" w:cs="Times New Roman"/>
          <w:sz w:val="28"/>
          <w:szCs w:val="28"/>
        </w:rPr>
      </w:pPr>
      <w:r>
        <w:rPr>
          <w:rFonts w:hint="eastAsia" w:ascii="仿宋_GB2312" w:hAnsi="宋体" w:eastAsia="仿宋_GB2312" w:cs="Times New Roman"/>
          <w:sz w:val="28"/>
          <w:szCs w:val="28"/>
        </w:rPr>
        <w:t>我学院将对优秀营员提供以下支持政策：</w:t>
      </w:r>
    </w:p>
    <w:p>
      <w:pPr>
        <w:spacing w:line="276" w:lineRule="auto"/>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1.</w:t>
      </w:r>
      <w:r>
        <w:rPr>
          <w:rFonts w:hint="eastAsia" w:ascii="仿宋_GB2312" w:hAnsi="宋体" w:eastAsia="仿宋_GB2312" w:cs="Times New Roman"/>
          <w:sz w:val="28"/>
          <w:szCs w:val="28"/>
        </w:rPr>
        <w:t>“优秀营员”如获得就读学校2025年研究生推免资格，并申请我校推免生，申请专业须与“优秀营员”公示的专业相同，其中，如专业内不同方向考试科目不同，须专业、方向均一致，如专业、方向名称有调整的，以《北京语言大学2025年硕士研究生专业目录》或相关通知为准。符合以上条件的“优秀营员”可通过推免方式直接拟录取为我校2025年硕士研究生，无须参加推免复试。</w:t>
      </w:r>
    </w:p>
    <w:p>
      <w:pPr>
        <w:widowControl/>
        <w:shd w:val="clear" w:color="auto" w:fill="FFFFFF"/>
        <w:spacing w:line="276" w:lineRule="auto"/>
        <w:ind w:firstLine="560" w:firstLineChars="200"/>
        <w:jc w:val="left"/>
        <w:rPr>
          <w:rFonts w:ascii="仿宋_GB2312" w:hAnsi="宋体" w:eastAsia="仿宋_GB2312" w:cs="Times New Roman"/>
          <w:sz w:val="28"/>
          <w:szCs w:val="28"/>
        </w:rPr>
      </w:pPr>
      <w:bookmarkStart w:id="0" w:name="OLE_LINK3"/>
      <w:bookmarkStart w:id="1" w:name="OLE_LINK4"/>
      <w:r>
        <w:rPr>
          <w:rFonts w:hint="eastAsia" w:ascii="仿宋_GB2312" w:hAnsi="宋体" w:eastAsia="仿宋_GB2312" w:cs="Times New Roman"/>
          <w:sz w:val="28"/>
          <w:szCs w:val="28"/>
        </w:rPr>
        <w:t>2.“优秀营员”须在全国推免服务系统中注册并填报我校志愿，并在我校规定时间内完成接收确认复试、待录取通知等相应程序。未在我校规定时间内完成相应程序的，视为自动放弃我校“优秀营员”资格。</w:t>
      </w:r>
      <w:bookmarkEnd w:id="0"/>
      <w:bookmarkEnd w:id="1"/>
    </w:p>
    <w:p>
      <w:pPr>
        <w:widowControl/>
        <w:shd w:val="clear" w:color="auto" w:fill="FFFFFF"/>
        <w:spacing w:line="276" w:lineRule="auto"/>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3.“直博”项目营员考核结果为优秀的，学校将组织再次考核并确定录取意见；如未通过考核，根据优秀营员相关政策，在我校规定时间内完成相应程序可被录取为我校硕士生。</w:t>
      </w:r>
    </w:p>
    <w:p>
      <w:pPr>
        <w:widowControl/>
        <w:shd w:val="clear" w:color="auto" w:fill="FFFFFF"/>
        <w:spacing w:line="276" w:lineRule="auto"/>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4.“优秀营员”通过推免方式拟录取为我校2025年硕士研究生及直博生后可提前选择攻读研究生期间的指导教师；有条件的考生，可在本科四年级阶段提前选修我校研究生阶段课程，所选课程成绩可在入学后进行认定；达到毕业要求的，可申请提前毕业。</w:t>
      </w:r>
    </w:p>
    <w:p>
      <w:pPr>
        <w:widowControl/>
        <w:shd w:val="clear" w:color="auto" w:fill="FFFFFF"/>
        <w:spacing w:line="360" w:lineRule="auto"/>
        <w:ind w:firstLine="482"/>
        <w:jc w:val="left"/>
        <w:rPr>
          <w:rFonts w:ascii="仿宋_GB2312" w:hAnsi="宋体" w:eastAsia="仿宋_GB2312" w:cs="Times New Roman"/>
          <w:color w:val="FF0000"/>
          <w:sz w:val="28"/>
          <w:szCs w:val="28"/>
        </w:rPr>
      </w:pPr>
    </w:p>
    <w:p>
      <w:pPr>
        <w:spacing w:before="210" w:after="210" w:line="360" w:lineRule="auto"/>
        <w:rPr>
          <w:rFonts w:ascii="仿宋_GB2312" w:hAnsi="宋体" w:eastAsia="仿宋_GB2312" w:cs="Calibri"/>
          <w:b/>
          <w:bCs/>
          <w:sz w:val="28"/>
          <w:szCs w:val="28"/>
        </w:rPr>
      </w:pPr>
      <w:r>
        <w:rPr>
          <w:rFonts w:hint="eastAsia" w:ascii="仿宋_GB2312" w:hAnsi="宋体" w:eastAsia="仿宋_GB2312" w:cs="Calibri"/>
          <w:b/>
          <w:bCs/>
          <w:sz w:val="28"/>
          <w:szCs w:val="28"/>
        </w:rPr>
        <w:t>九、特别说明</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1</w:t>
      </w:r>
      <w:r>
        <w:rPr>
          <w:rFonts w:ascii="仿宋_GB2312" w:hAnsi="宋体" w:eastAsia="仿宋_GB2312" w:cs="Times New Roman"/>
          <w:sz w:val="28"/>
          <w:szCs w:val="28"/>
        </w:rPr>
        <w:t>.</w:t>
      </w:r>
      <w:r>
        <w:rPr>
          <w:rFonts w:hint="eastAsia" w:ascii="仿宋_GB2312" w:hAnsi="宋体" w:eastAsia="仿宋_GB2312" w:cs="Times New Roman"/>
          <w:sz w:val="28"/>
          <w:szCs w:val="28"/>
        </w:rPr>
        <w:t>每名申请人限报一个招生单位、一个专业。</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2</w:t>
      </w:r>
      <w:r>
        <w:rPr>
          <w:rFonts w:ascii="仿宋_GB2312" w:hAnsi="宋体" w:eastAsia="仿宋_GB2312" w:cs="Times New Roman"/>
          <w:sz w:val="28"/>
          <w:szCs w:val="28"/>
        </w:rPr>
        <w:t>.</w:t>
      </w:r>
      <w:r>
        <w:rPr>
          <w:rFonts w:hint="eastAsia" w:ascii="仿宋_GB2312" w:hAnsi="宋体" w:eastAsia="仿宋_GB2312" w:cs="Times New Roman"/>
          <w:sz w:val="28"/>
          <w:szCs w:val="28"/>
        </w:rPr>
        <w:t>未按规定时间报到视为自愿放弃入营资格。</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3</w:t>
      </w:r>
      <w:r>
        <w:rPr>
          <w:rFonts w:ascii="仿宋_GB2312" w:hAnsi="宋体" w:eastAsia="仿宋_GB2312" w:cs="Times New Roman"/>
          <w:sz w:val="28"/>
          <w:szCs w:val="28"/>
        </w:rPr>
        <w:t>.</w:t>
      </w:r>
      <w:r>
        <w:rPr>
          <w:rFonts w:hint="eastAsia" w:ascii="仿宋_GB2312" w:hAnsi="宋体" w:eastAsia="仿宋_GB2312" w:cs="Times New Roman"/>
          <w:sz w:val="28"/>
          <w:szCs w:val="28"/>
        </w:rPr>
        <w:t>夏令营期间所有营员必须遵守国家相应法律法规及北京语言大学各项管理规章制度，遵守夏令营安排，按时参加活动，无故缺席者将被取消营员资格。</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4</w:t>
      </w:r>
      <w:r>
        <w:rPr>
          <w:rFonts w:ascii="仿宋_GB2312" w:hAnsi="宋体" w:eastAsia="仿宋_GB2312" w:cs="Times New Roman"/>
          <w:sz w:val="28"/>
          <w:szCs w:val="28"/>
        </w:rPr>
        <w:t>.</w:t>
      </w:r>
      <w:r>
        <w:rPr>
          <w:rFonts w:hint="eastAsia" w:ascii="仿宋_GB2312" w:hAnsi="宋体" w:eastAsia="仿宋_GB2312" w:cs="Times New Roman"/>
          <w:sz w:val="28"/>
          <w:szCs w:val="28"/>
        </w:rPr>
        <w:t>参加评优的营员必须完成考核过程的所有环节，缺少任何一个环节均将被取消参评资格。</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5</w:t>
      </w:r>
      <w:r>
        <w:rPr>
          <w:rFonts w:ascii="仿宋_GB2312" w:hAnsi="宋体" w:eastAsia="仿宋_GB2312" w:cs="Times New Roman"/>
          <w:sz w:val="28"/>
          <w:szCs w:val="28"/>
        </w:rPr>
        <w:t>.</w:t>
      </w:r>
      <w:r>
        <w:rPr>
          <w:rFonts w:hint="eastAsia" w:ascii="仿宋_GB2312" w:hAnsi="宋体" w:eastAsia="仿宋_GB2312" w:cs="Times New Roman"/>
          <w:sz w:val="28"/>
          <w:szCs w:val="28"/>
        </w:rPr>
        <w:t>营员不符合报考条件或提供虚假材料的，一经查实，将取消参评资格或取消已获得的“优秀营员”资格。</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6</w:t>
      </w:r>
      <w:r>
        <w:rPr>
          <w:rFonts w:ascii="仿宋_GB2312" w:hAnsi="宋体" w:eastAsia="仿宋_GB2312" w:cs="Times New Roman"/>
          <w:sz w:val="28"/>
          <w:szCs w:val="28"/>
        </w:rPr>
        <w:t>.</w:t>
      </w:r>
      <w:r>
        <w:rPr>
          <w:rFonts w:hint="eastAsia" w:ascii="仿宋_GB2312" w:hAnsi="宋体" w:eastAsia="仿宋_GB2312" w:cs="Times New Roman"/>
          <w:sz w:val="28"/>
          <w:szCs w:val="28"/>
        </w:rPr>
        <w:t>相关信息将及时在北京语言大学研究生院网站和北京语言大学教师教育学院网站公布，教师教育学院微信公众号将同步推送相关信息，请密切关注。</w:t>
      </w:r>
    </w:p>
    <w:p>
      <w:pPr>
        <w:shd w:val="clear" w:color="auto" w:fill="FFFFFF"/>
        <w:spacing w:line="360" w:lineRule="auto"/>
        <w:rPr>
          <w:rFonts w:ascii="仿宋_GB2312" w:hAnsi="宋体" w:eastAsia="仿宋_GB2312" w:cs="Times New Roman"/>
          <w:color w:val="FF0000"/>
          <w:sz w:val="28"/>
          <w:szCs w:val="28"/>
        </w:rPr>
      </w:pPr>
    </w:p>
    <w:p>
      <w:pPr>
        <w:shd w:val="clear" w:color="auto" w:fill="FFFFFF"/>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十、联系方式</w:t>
      </w:r>
    </w:p>
    <w:p>
      <w:pPr>
        <w:shd w:val="clear" w:color="auto" w:fill="FFFFFF"/>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联系人：岳老师、李老师</w:t>
      </w:r>
    </w:p>
    <w:p>
      <w:pPr>
        <w:shd w:val="clear" w:color="auto" w:fill="FFFFFF"/>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地 址：北京市海淀区学院路15号北京语言大学教师教育学院，100083</w:t>
      </w:r>
    </w:p>
    <w:p>
      <w:pPr>
        <w:shd w:val="clear" w:color="auto" w:fill="FFFFFF"/>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夏令营专用邮箱：blcujiaoshijiaoyu@163.com</w:t>
      </w:r>
      <w:r>
        <w:rPr>
          <w:rFonts w:ascii="仿宋_GB2312" w:hAnsi="宋体" w:eastAsia="仿宋_GB2312" w:cs="Times New Roman"/>
          <w:sz w:val="28"/>
          <w:szCs w:val="28"/>
        </w:rPr>
        <w:t xml:space="preserve"> </w:t>
      </w:r>
    </w:p>
    <w:p>
      <w:pPr>
        <w:shd w:val="clear" w:color="auto" w:fill="FFFFFF"/>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咨询电话：010-82303470（研究生院招生办公室） </w:t>
      </w:r>
    </w:p>
    <w:p>
      <w:pPr>
        <w:shd w:val="clear" w:color="auto" w:fill="FFFFFF"/>
        <w:spacing w:line="360" w:lineRule="auto"/>
        <w:ind w:firstLine="1960" w:firstLineChars="700"/>
        <w:rPr>
          <w:rFonts w:ascii="仿宋_GB2312" w:hAnsi="宋体" w:eastAsia="仿宋_GB2312" w:cs="Times New Roman"/>
          <w:sz w:val="28"/>
          <w:szCs w:val="28"/>
        </w:rPr>
      </w:pPr>
      <w:r>
        <w:rPr>
          <w:rFonts w:hint="eastAsia" w:ascii="仿宋_GB2312" w:hAnsi="宋体" w:eastAsia="仿宋_GB2312" w:cs="Times New Roman"/>
          <w:sz w:val="28"/>
          <w:szCs w:val="28"/>
        </w:rPr>
        <w:t>010-82303475</w:t>
      </w:r>
      <w:r>
        <w:rPr>
          <w:rFonts w:ascii="仿宋_GB2312" w:hAnsi="宋体" w:eastAsia="仿宋_GB2312" w:cs="Times New Roman"/>
          <w:sz w:val="28"/>
          <w:szCs w:val="28"/>
        </w:rPr>
        <w:t>（</w:t>
      </w:r>
      <w:r>
        <w:rPr>
          <w:rFonts w:hint="eastAsia" w:ascii="仿宋_GB2312" w:hAnsi="宋体" w:eastAsia="仿宋_GB2312" w:cs="Times New Roman"/>
          <w:sz w:val="28"/>
          <w:szCs w:val="28"/>
        </w:rPr>
        <w:t>教师教育学院办公室</w:t>
      </w:r>
      <w:r>
        <w:rPr>
          <w:rFonts w:ascii="仿宋_GB2312" w:hAnsi="宋体" w:eastAsia="仿宋_GB2312" w:cs="Times New Roman"/>
          <w:sz w:val="28"/>
          <w:szCs w:val="28"/>
        </w:rPr>
        <w:t>）</w:t>
      </w:r>
    </w:p>
    <w:p>
      <w:pPr>
        <w:shd w:val="clear" w:color="auto" w:fill="FFFFFF"/>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网址：</w:t>
      </w:r>
    </w:p>
    <w:p>
      <w:pPr>
        <w:shd w:val="clear" w:color="auto" w:fill="FFFFFF"/>
        <w:spacing w:line="360" w:lineRule="auto"/>
        <w:ind w:firstLine="525" w:firstLineChars="250"/>
        <w:rPr>
          <w:rFonts w:ascii="仿宋_GB2312" w:hAnsi="宋体" w:eastAsia="仿宋_GB2312" w:cs="Times New Roman"/>
          <w:sz w:val="28"/>
          <w:szCs w:val="28"/>
        </w:rPr>
      </w:pPr>
      <w:r>
        <w:fldChar w:fldCharType="begin"/>
      </w:r>
      <w:r>
        <w:instrText xml:space="preserve"> HYPERLINK "http://yjsy.blcu.edu.cn/" </w:instrText>
      </w:r>
      <w:r>
        <w:fldChar w:fldCharType="separate"/>
      </w:r>
      <w:r>
        <w:rPr>
          <w:rFonts w:hint="eastAsia" w:ascii="仿宋_GB2312" w:hAnsi="宋体" w:eastAsia="仿宋_GB2312" w:cs="Times New Roman"/>
          <w:sz w:val="28"/>
          <w:szCs w:val="28"/>
        </w:rPr>
        <w:t>http://yjsy.blcu.edu.cn/</w:t>
      </w:r>
      <w:r>
        <w:rPr>
          <w:rFonts w:hint="eastAsia" w:ascii="仿宋_GB2312" w:hAnsi="宋体" w:eastAsia="仿宋_GB2312" w:cs="Times New Roman"/>
          <w:sz w:val="28"/>
          <w:szCs w:val="28"/>
        </w:rPr>
        <w:fldChar w:fldCharType="end"/>
      </w:r>
      <w:r>
        <w:rPr>
          <w:rFonts w:hint="eastAsia" w:ascii="仿宋_GB2312" w:hAnsi="宋体" w:eastAsia="仿宋_GB2312" w:cs="Times New Roman"/>
          <w:sz w:val="28"/>
          <w:szCs w:val="28"/>
        </w:rPr>
        <w:t>（研究生院官网）</w:t>
      </w:r>
    </w:p>
    <w:p>
      <w:pPr>
        <w:shd w:val="clear" w:color="auto" w:fill="FFFFFF"/>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http://tc.blcu.edu.cn/（教师教育学院官网）</w:t>
      </w:r>
    </w:p>
    <w:p>
      <w:pPr>
        <w:shd w:val="clear" w:color="auto" w:fill="FFFFFF"/>
        <w:spacing w:line="360" w:lineRule="auto"/>
        <w:ind w:firstLine="560" w:firstLineChars="200"/>
        <w:rPr>
          <w:rFonts w:ascii="仿宋_GB2312" w:hAnsi="宋体" w:eastAsia="仿宋_GB2312" w:cs="Times New Roman"/>
          <w:color w:val="FF0000"/>
          <w:sz w:val="28"/>
          <w:szCs w:val="28"/>
        </w:rPr>
      </w:pPr>
    </w:p>
    <w:p>
      <w:pPr>
        <w:shd w:val="clear" w:color="auto" w:fill="FFFFFF"/>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更多</w:t>
      </w:r>
      <w:r>
        <w:rPr>
          <w:rFonts w:ascii="仿宋_GB2312" w:hAnsi="宋体" w:eastAsia="仿宋_GB2312" w:cs="Times New Roman"/>
          <w:sz w:val="28"/>
          <w:szCs w:val="28"/>
        </w:rPr>
        <w:t>资讯</w:t>
      </w:r>
      <w:r>
        <w:rPr>
          <w:rFonts w:hint="eastAsia" w:ascii="仿宋_GB2312" w:hAnsi="宋体" w:eastAsia="仿宋_GB2312" w:cs="Times New Roman"/>
          <w:sz w:val="28"/>
          <w:szCs w:val="28"/>
        </w:rPr>
        <w:t>欢迎</w:t>
      </w:r>
      <w:r>
        <w:rPr>
          <w:rFonts w:ascii="仿宋_GB2312" w:hAnsi="宋体" w:eastAsia="仿宋_GB2312" w:cs="Times New Roman"/>
          <w:sz w:val="28"/>
          <w:szCs w:val="28"/>
        </w:rPr>
        <w:t>关注</w:t>
      </w:r>
      <w:r>
        <w:rPr>
          <w:rFonts w:hint="eastAsia" w:ascii="仿宋_GB2312" w:hAnsi="宋体" w:eastAsia="仿宋_GB2312" w:cs="Times New Roman"/>
          <w:sz w:val="28"/>
          <w:szCs w:val="28"/>
        </w:rPr>
        <w:t>北语教师教育学院微信</w:t>
      </w:r>
      <w:r>
        <w:rPr>
          <w:rFonts w:ascii="仿宋_GB2312" w:hAnsi="宋体" w:eastAsia="仿宋_GB2312" w:cs="Times New Roman"/>
          <w:sz w:val="28"/>
          <w:szCs w:val="28"/>
        </w:rPr>
        <w:t>公众号</w:t>
      </w:r>
      <w:r>
        <w:rPr>
          <w:rFonts w:hint="eastAsia" w:ascii="仿宋_GB2312" w:hAnsi="宋体" w:eastAsia="仿宋_GB2312" w:cs="Times New Roman"/>
          <w:sz w:val="28"/>
          <w:szCs w:val="28"/>
        </w:rPr>
        <w:t xml:space="preserve">：TCBLCU </w:t>
      </w:r>
    </w:p>
    <w:p>
      <w:pPr>
        <w:shd w:val="clear" w:color="auto" w:fill="FFFFFF"/>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二维码：</w:t>
      </w:r>
    </w:p>
    <w:p>
      <w:pPr>
        <w:shd w:val="clear" w:color="auto" w:fill="FFFFFF"/>
        <w:spacing w:line="360" w:lineRule="auto"/>
        <w:ind w:firstLine="560" w:firstLineChars="200"/>
        <w:rPr>
          <w:rFonts w:ascii="仿宋_GB2312" w:hAnsi="宋体" w:eastAsia="仿宋_GB2312" w:cs="Times New Roman"/>
          <w:sz w:val="28"/>
          <w:szCs w:val="28"/>
        </w:rPr>
      </w:pPr>
      <w:r>
        <w:rPr>
          <w:rFonts w:hint="eastAsia" w:ascii="宋体" w:hAnsi="宋体" w:eastAsia="宋体"/>
          <w:sz w:val="28"/>
          <w:szCs w:val="28"/>
        </w:rPr>
        <w:drawing>
          <wp:inline distT="0" distB="0" distL="0" distR="0">
            <wp:extent cx="2190750" cy="2190750"/>
            <wp:effectExtent l="0" t="0" r="0" b="0"/>
            <wp:docPr id="2" name="图片 2" descr="C:\Users\user\Downloads\qrcode_for_gh_b0c4e02391d7_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user\Downloads\qrcode_for_gh_b0c4e02391d7_43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196159" cy="2196159"/>
                    </a:xfrm>
                    <a:prstGeom prst="rect">
                      <a:avLst/>
                    </a:prstGeom>
                    <a:noFill/>
                    <a:ln>
                      <a:noFill/>
                    </a:ln>
                  </pic:spPr>
                </pic:pic>
              </a:graphicData>
            </a:graphic>
          </wp:inline>
        </w:drawing>
      </w:r>
    </w:p>
    <w:p>
      <w:pPr>
        <w:shd w:val="clear" w:color="auto" w:fill="FFFFFF"/>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热忱欢迎全国优秀本科生报名参加本次夏令营活动！</w:t>
      </w:r>
    </w:p>
    <w:p>
      <w:pPr>
        <w:snapToGrid w:val="0"/>
        <w:spacing w:line="360" w:lineRule="auto"/>
        <w:rPr>
          <w:rFonts w:ascii="仿宋_GB2312" w:hAnsi="宋体" w:eastAsia="仿宋_GB2312" w:cs="Times New Roman"/>
          <w:color w:val="FF0000"/>
          <w:sz w:val="28"/>
          <w:szCs w:val="28"/>
          <w:highlight w:val="yellow"/>
        </w:rPr>
      </w:pPr>
    </w:p>
    <w:p>
      <w:pPr>
        <w:snapToGrid w:val="0"/>
        <w:spacing w:line="360" w:lineRule="auto"/>
        <w:rPr>
          <w:rFonts w:ascii="仿宋_GB2312" w:hAnsi="宋体" w:eastAsia="仿宋_GB2312" w:cs="Times New Roman"/>
          <w:color w:val="FF0000"/>
          <w:sz w:val="28"/>
          <w:szCs w:val="28"/>
          <w:highlight w:val="yellow"/>
        </w:rPr>
      </w:pPr>
    </w:p>
    <w:p>
      <w:pPr>
        <w:shd w:val="clear" w:color="auto" w:fill="FFFFFF"/>
        <w:spacing w:line="360" w:lineRule="auto"/>
        <w:ind w:firstLine="560" w:firstLineChars="200"/>
        <w:jc w:val="right"/>
        <w:rPr>
          <w:rFonts w:ascii="仿宋_GB2312" w:hAnsi="宋体" w:eastAsia="仿宋_GB2312" w:cs="Times New Roman"/>
          <w:sz w:val="28"/>
          <w:szCs w:val="28"/>
        </w:rPr>
      </w:pPr>
      <w:r>
        <w:rPr>
          <w:rFonts w:hint="eastAsia" w:ascii="仿宋_GB2312" w:hAnsi="宋体" w:eastAsia="仿宋_GB2312" w:cs="Times New Roman"/>
          <w:sz w:val="28"/>
          <w:szCs w:val="28"/>
        </w:rPr>
        <w:t>北京语言大学研究生院</w:t>
      </w:r>
    </w:p>
    <w:p>
      <w:pPr>
        <w:shd w:val="clear" w:color="auto" w:fill="FFFFFF"/>
        <w:spacing w:line="360" w:lineRule="auto"/>
        <w:ind w:firstLine="560" w:firstLineChars="200"/>
        <w:jc w:val="right"/>
        <w:rPr>
          <w:rFonts w:ascii="仿宋_GB2312" w:hAnsi="宋体" w:eastAsia="仿宋_GB2312" w:cs="Times New Roman"/>
          <w:sz w:val="28"/>
          <w:szCs w:val="28"/>
        </w:rPr>
      </w:pPr>
      <w:r>
        <w:rPr>
          <w:rFonts w:hint="eastAsia" w:ascii="仿宋_GB2312" w:hAnsi="宋体" w:eastAsia="仿宋_GB2312" w:cs="Times New Roman"/>
          <w:sz w:val="28"/>
          <w:szCs w:val="28"/>
        </w:rPr>
        <w:t>北京语言大学教师教育学院</w:t>
      </w:r>
    </w:p>
    <w:p>
      <w:pPr>
        <w:shd w:val="clear" w:color="auto" w:fill="FFFFFF"/>
        <w:spacing w:line="360" w:lineRule="auto"/>
        <w:ind w:firstLine="560" w:firstLineChars="200"/>
        <w:jc w:val="right"/>
        <w:rPr>
          <w:rFonts w:ascii="仿宋_GB2312" w:hAnsi="宋体" w:eastAsia="仿宋_GB2312" w:cs="Times New Roman"/>
          <w:sz w:val="28"/>
          <w:szCs w:val="28"/>
        </w:rPr>
      </w:pPr>
      <w:r>
        <w:rPr>
          <w:rFonts w:hint="eastAsia" w:ascii="仿宋_GB2312" w:hAnsi="宋体" w:eastAsia="仿宋_GB2312" w:cs="Times New Roman"/>
          <w:sz w:val="28"/>
          <w:szCs w:val="28"/>
        </w:rPr>
        <w:t xml:space="preserve">                             2024年5月22日</w:t>
      </w:r>
    </w:p>
    <w:p>
      <w:pPr>
        <w:rPr>
          <w:rFonts w:ascii="仿宋_GB2312" w:hAnsi="宋体" w:eastAsia="仿宋_GB2312" w:cs="Times New Roman"/>
          <w:color w:val="FF0000"/>
          <w:sz w:val="28"/>
          <w:szCs w:val="28"/>
        </w:rPr>
      </w:pPr>
      <w:r>
        <w:rPr>
          <w:rFonts w:ascii="仿宋_GB2312" w:hAnsi="宋体" w:eastAsia="仿宋_GB2312" w:cs="Times New Roman"/>
          <w:color w:val="FF0000"/>
          <w:sz w:val="28"/>
          <w:szCs w:val="28"/>
        </w:rPr>
        <w:br w:type="page"/>
      </w:r>
    </w:p>
    <w:p>
      <w:pPr>
        <w:rPr>
          <w:rFonts w:hint="eastAsia" w:ascii="仿宋_GB2312" w:eastAsia="仿宋_GB2312"/>
          <w:sz w:val="24"/>
          <w:szCs w:val="21"/>
        </w:rPr>
        <w:sectPr>
          <w:footerReference r:id="rId3" w:type="default"/>
          <w:pgSz w:w="11906" w:h="16838"/>
          <w:pgMar w:top="1440" w:right="1800" w:bottom="1440" w:left="1800" w:header="851" w:footer="992" w:gutter="0"/>
          <w:cols w:space="425" w:num="1"/>
          <w:docGrid w:type="lines" w:linePitch="312" w:charSpace="0"/>
        </w:sectPr>
      </w:pPr>
    </w:p>
    <w:p>
      <w:pPr>
        <w:rPr>
          <w:rFonts w:ascii="仿宋_GB2312" w:eastAsia="仿宋_GB2312"/>
          <w:sz w:val="24"/>
          <w:szCs w:val="21"/>
        </w:rPr>
      </w:pPr>
      <w:r>
        <w:rPr>
          <w:rFonts w:hint="eastAsia" w:ascii="仿宋_GB2312" w:eastAsia="仿宋_GB2312"/>
          <w:sz w:val="24"/>
          <w:szCs w:val="21"/>
        </w:rPr>
        <w:t>附件：</w:t>
      </w:r>
    </w:p>
    <w:p>
      <w:pPr>
        <w:spacing w:after="156" w:afterLines="50"/>
        <w:jc w:val="center"/>
        <w:rPr>
          <w:rFonts w:ascii="Times New Roman" w:hAnsi="Times New Roman" w:eastAsia="宋体"/>
          <w:b/>
          <w:kern w:val="0"/>
          <w:sz w:val="28"/>
        </w:rPr>
      </w:pPr>
      <w:bookmarkStart w:id="2" w:name="OLE_LINK7"/>
      <w:r>
        <w:rPr>
          <w:rFonts w:hint="eastAsia" w:ascii="Times New Roman" w:hAnsi="Times New Roman" w:eastAsia="宋体"/>
          <w:b/>
          <w:kern w:val="0"/>
          <w:sz w:val="28"/>
        </w:rPr>
        <w:t>北京语言大学教师教育学院2024年全国优秀大学生夏令营申请表</w:t>
      </w:r>
    </w:p>
    <w:tbl>
      <w:tblPr>
        <w:tblStyle w:val="6"/>
        <w:tblW w:w="98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805"/>
        <w:gridCol w:w="1134"/>
        <w:gridCol w:w="655"/>
        <w:gridCol w:w="423"/>
        <w:gridCol w:w="862"/>
        <w:gridCol w:w="860"/>
        <w:gridCol w:w="247"/>
        <w:gridCol w:w="1331"/>
        <w:gridCol w:w="18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13" w:type="dxa"/>
            <w:tcBorders>
              <w:top w:val="single" w:color="auto" w:sz="12" w:space="0"/>
            </w:tcBorders>
            <w:vAlign w:val="center"/>
          </w:tcPr>
          <w:p>
            <w:pPr>
              <w:jc w:val="center"/>
              <w:rPr>
                <w:rFonts w:ascii="Times New Roman" w:hAnsi="Times New Roman" w:eastAsia="宋体"/>
              </w:rPr>
            </w:pPr>
            <w:r>
              <w:rPr>
                <w:rFonts w:hint="eastAsia" w:ascii="Times New Roman" w:hAnsi="Times New Roman" w:eastAsia="宋体"/>
              </w:rPr>
              <w:t>姓名</w:t>
            </w:r>
          </w:p>
        </w:tc>
        <w:tc>
          <w:tcPr>
            <w:tcW w:w="1805" w:type="dxa"/>
            <w:tcBorders>
              <w:top w:val="single" w:color="auto" w:sz="12" w:space="0"/>
            </w:tcBorders>
            <w:vAlign w:val="center"/>
          </w:tcPr>
          <w:p>
            <w:pPr>
              <w:jc w:val="center"/>
              <w:rPr>
                <w:rFonts w:ascii="Times New Roman" w:hAnsi="Times New Roman" w:eastAsia="宋体"/>
              </w:rPr>
            </w:pPr>
          </w:p>
        </w:tc>
        <w:tc>
          <w:tcPr>
            <w:tcW w:w="1134" w:type="dxa"/>
            <w:tcBorders>
              <w:top w:val="single" w:color="auto" w:sz="12" w:space="0"/>
            </w:tcBorders>
            <w:vAlign w:val="center"/>
          </w:tcPr>
          <w:p>
            <w:pPr>
              <w:jc w:val="center"/>
              <w:rPr>
                <w:rFonts w:ascii="Times New Roman" w:hAnsi="Times New Roman" w:eastAsia="宋体"/>
              </w:rPr>
            </w:pPr>
            <w:r>
              <w:rPr>
                <w:rFonts w:hint="eastAsia" w:ascii="Times New Roman" w:hAnsi="Times New Roman" w:eastAsia="宋体"/>
              </w:rPr>
              <w:t>性别</w:t>
            </w:r>
          </w:p>
        </w:tc>
        <w:tc>
          <w:tcPr>
            <w:tcW w:w="1078" w:type="dxa"/>
            <w:gridSpan w:val="2"/>
            <w:tcBorders>
              <w:top w:val="single" w:color="auto" w:sz="12" w:space="0"/>
            </w:tcBorders>
            <w:vAlign w:val="center"/>
          </w:tcPr>
          <w:p>
            <w:pPr>
              <w:jc w:val="center"/>
              <w:rPr>
                <w:rFonts w:ascii="Times New Roman" w:hAnsi="Times New Roman" w:eastAsia="宋体"/>
              </w:rPr>
            </w:pPr>
          </w:p>
        </w:tc>
        <w:tc>
          <w:tcPr>
            <w:tcW w:w="1722" w:type="dxa"/>
            <w:gridSpan w:val="2"/>
            <w:tcBorders>
              <w:top w:val="single" w:color="auto" w:sz="12" w:space="0"/>
            </w:tcBorders>
            <w:vAlign w:val="center"/>
          </w:tcPr>
          <w:p>
            <w:pPr>
              <w:jc w:val="center"/>
              <w:rPr>
                <w:rFonts w:ascii="Times New Roman" w:hAnsi="Times New Roman" w:eastAsia="宋体"/>
              </w:rPr>
            </w:pPr>
            <w:r>
              <w:rPr>
                <w:rFonts w:hint="eastAsia" w:ascii="Times New Roman" w:hAnsi="Times New Roman" w:eastAsia="宋体"/>
              </w:rPr>
              <w:t>政治面貌</w:t>
            </w:r>
          </w:p>
        </w:tc>
        <w:tc>
          <w:tcPr>
            <w:tcW w:w="1578" w:type="dxa"/>
            <w:gridSpan w:val="2"/>
            <w:tcBorders>
              <w:top w:val="single" w:color="auto" w:sz="12" w:space="0"/>
            </w:tcBorders>
            <w:vAlign w:val="center"/>
          </w:tcPr>
          <w:p>
            <w:pPr>
              <w:jc w:val="center"/>
              <w:rPr>
                <w:rFonts w:ascii="Times New Roman" w:hAnsi="Times New Roman" w:eastAsia="宋体"/>
              </w:rPr>
            </w:pPr>
          </w:p>
        </w:tc>
        <w:tc>
          <w:tcPr>
            <w:tcW w:w="1859" w:type="dxa"/>
            <w:vMerge w:val="restart"/>
            <w:tcBorders>
              <w:top w:val="single" w:color="auto" w:sz="12" w:space="0"/>
            </w:tcBorders>
            <w:vAlign w:val="center"/>
          </w:tcPr>
          <w:p>
            <w:pPr>
              <w:jc w:val="center"/>
              <w:rPr>
                <w:rFonts w:ascii="Times New Roman" w:hAnsi="Times New Roman" w:eastAsia="宋体"/>
              </w:rPr>
            </w:pPr>
            <w:r>
              <w:rPr>
                <w:rFonts w:hint="eastAsia" w:ascii="Times New Roman" w:hAnsi="Times New Roman" w:eastAsia="宋体"/>
              </w:rPr>
              <w:t>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13" w:type="dxa"/>
            <w:vAlign w:val="center"/>
          </w:tcPr>
          <w:p>
            <w:pPr>
              <w:jc w:val="center"/>
              <w:rPr>
                <w:rFonts w:ascii="Times New Roman" w:hAnsi="Times New Roman" w:eastAsia="宋体"/>
              </w:rPr>
            </w:pPr>
            <w:r>
              <w:rPr>
                <w:rFonts w:hint="eastAsia" w:ascii="Times New Roman" w:hAnsi="Times New Roman" w:eastAsia="宋体"/>
              </w:rPr>
              <w:t>民族</w:t>
            </w:r>
          </w:p>
        </w:tc>
        <w:tc>
          <w:tcPr>
            <w:tcW w:w="1805" w:type="dxa"/>
            <w:vAlign w:val="center"/>
          </w:tcPr>
          <w:p>
            <w:pPr>
              <w:jc w:val="center"/>
              <w:rPr>
                <w:rFonts w:ascii="Times New Roman" w:hAnsi="Times New Roman" w:eastAsia="宋体"/>
              </w:rPr>
            </w:pPr>
          </w:p>
        </w:tc>
        <w:tc>
          <w:tcPr>
            <w:tcW w:w="1134" w:type="dxa"/>
            <w:vAlign w:val="center"/>
          </w:tcPr>
          <w:p>
            <w:pPr>
              <w:jc w:val="center"/>
              <w:rPr>
                <w:rFonts w:ascii="Times New Roman" w:hAnsi="Times New Roman" w:eastAsia="宋体"/>
              </w:rPr>
            </w:pPr>
            <w:r>
              <w:rPr>
                <w:rFonts w:hint="eastAsia" w:ascii="Times New Roman" w:hAnsi="Times New Roman" w:eastAsia="宋体"/>
              </w:rPr>
              <w:t>证件号码</w:t>
            </w:r>
          </w:p>
        </w:tc>
        <w:tc>
          <w:tcPr>
            <w:tcW w:w="4378" w:type="dxa"/>
            <w:gridSpan w:val="6"/>
            <w:vAlign w:val="center"/>
          </w:tcPr>
          <w:p>
            <w:pPr>
              <w:jc w:val="center"/>
              <w:rPr>
                <w:rFonts w:ascii="Times New Roman" w:hAnsi="Times New Roman" w:eastAsia="宋体"/>
              </w:rPr>
            </w:pPr>
          </w:p>
        </w:tc>
        <w:tc>
          <w:tcPr>
            <w:tcW w:w="1859" w:type="dxa"/>
            <w:vMerge w:val="continue"/>
            <w:vAlign w:val="center"/>
          </w:tcPr>
          <w:p>
            <w:pPr>
              <w:jc w:val="cente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518" w:type="dxa"/>
            <w:gridSpan w:val="2"/>
            <w:vAlign w:val="center"/>
          </w:tcPr>
          <w:p>
            <w:pPr>
              <w:jc w:val="center"/>
              <w:rPr>
                <w:rFonts w:ascii="Times New Roman" w:hAnsi="Times New Roman" w:eastAsia="宋体"/>
              </w:rPr>
            </w:pPr>
            <w:r>
              <w:rPr>
                <w:rFonts w:hint="eastAsia" w:ascii="Times New Roman" w:hAnsi="Times New Roman" w:eastAsia="宋体"/>
              </w:rPr>
              <w:t>申请专业、研究方向</w:t>
            </w:r>
          </w:p>
        </w:tc>
        <w:tc>
          <w:tcPr>
            <w:tcW w:w="5512" w:type="dxa"/>
            <w:gridSpan w:val="7"/>
            <w:vAlign w:val="center"/>
          </w:tcPr>
          <w:p>
            <w:pPr>
              <w:jc w:val="center"/>
              <w:rPr>
                <w:rFonts w:ascii="Times New Roman" w:hAnsi="Times New Roman" w:eastAsia="宋体"/>
              </w:rPr>
            </w:pPr>
          </w:p>
        </w:tc>
        <w:tc>
          <w:tcPr>
            <w:tcW w:w="1859" w:type="dxa"/>
            <w:vMerge w:val="continue"/>
            <w:vAlign w:val="center"/>
          </w:tcPr>
          <w:p>
            <w:pPr>
              <w:jc w:val="cente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518" w:type="dxa"/>
            <w:gridSpan w:val="2"/>
            <w:vAlign w:val="center"/>
          </w:tcPr>
          <w:p>
            <w:pPr>
              <w:jc w:val="center"/>
              <w:rPr>
                <w:rFonts w:ascii="Times New Roman" w:hAnsi="Times New Roman" w:eastAsia="宋体"/>
              </w:rPr>
            </w:pPr>
            <w:r>
              <w:rPr>
                <w:rFonts w:hint="eastAsia" w:ascii="Times New Roman" w:hAnsi="Times New Roman" w:eastAsia="宋体"/>
              </w:rPr>
              <w:t>申请层次</w:t>
            </w:r>
          </w:p>
        </w:tc>
        <w:tc>
          <w:tcPr>
            <w:tcW w:w="5512" w:type="dxa"/>
            <w:gridSpan w:val="7"/>
            <w:vAlign w:val="center"/>
          </w:tcPr>
          <w:p>
            <w:pPr>
              <w:jc w:val="center"/>
              <w:rPr>
                <w:rFonts w:ascii="Times New Roman" w:hAnsi="Times New Roman" w:eastAsia="宋体"/>
              </w:rPr>
            </w:pPr>
            <w:r>
              <w:rPr>
                <w:rFonts w:hint="eastAsia" w:ascii="Times New Roman" w:hAnsi="Times New Roman" w:eastAsia="宋体"/>
              </w:rPr>
              <w:sym w:font="Wingdings 2" w:char="00A3"/>
            </w:r>
            <w:r>
              <w:rPr>
                <w:rFonts w:hint="eastAsia" w:ascii="Times New Roman" w:hAnsi="Times New Roman" w:eastAsia="宋体"/>
              </w:rPr>
              <w:t xml:space="preserve"> 硕士 ；</w:t>
            </w:r>
            <w:r>
              <w:rPr>
                <w:rFonts w:hint="eastAsia" w:ascii="Times New Roman" w:hAnsi="Times New Roman" w:eastAsia="宋体"/>
              </w:rPr>
              <w:sym w:font="Wingdings 2" w:char="00A3"/>
            </w:r>
            <w:r>
              <w:rPr>
                <w:rFonts w:hint="eastAsia" w:ascii="Times New Roman" w:hAnsi="Times New Roman" w:eastAsia="宋体"/>
              </w:rPr>
              <w:t xml:space="preserve"> 直博</w:t>
            </w:r>
          </w:p>
        </w:tc>
        <w:tc>
          <w:tcPr>
            <w:tcW w:w="1859" w:type="dxa"/>
            <w:vMerge w:val="continue"/>
            <w:vAlign w:val="center"/>
          </w:tcPr>
          <w:p>
            <w:pPr>
              <w:jc w:val="cente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518" w:type="dxa"/>
            <w:gridSpan w:val="2"/>
            <w:vAlign w:val="center"/>
          </w:tcPr>
          <w:p>
            <w:pPr>
              <w:jc w:val="center"/>
              <w:rPr>
                <w:rFonts w:ascii="Times New Roman" w:hAnsi="Times New Roman" w:eastAsia="宋体"/>
              </w:rPr>
            </w:pPr>
            <w:r>
              <w:rPr>
                <w:rFonts w:hint="eastAsia" w:ascii="Times New Roman" w:hAnsi="Times New Roman" w:eastAsia="宋体"/>
              </w:rPr>
              <w:t>联系电话</w:t>
            </w:r>
          </w:p>
        </w:tc>
        <w:tc>
          <w:tcPr>
            <w:tcW w:w="1789" w:type="dxa"/>
            <w:gridSpan w:val="2"/>
            <w:vAlign w:val="center"/>
          </w:tcPr>
          <w:p>
            <w:pPr>
              <w:jc w:val="center"/>
              <w:rPr>
                <w:rFonts w:ascii="Times New Roman" w:hAnsi="Times New Roman" w:eastAsia="宋体"/>
              </w:rPr>
            </w:pPr>
          </w:p>
        </w:tc>
        <w:tc>
          <w:tcPr>
            <w:tcW w:w="1285" w:type="dxa"/>
            <w:gridSpan w:val="2"/>
            <w:vAlign w:val="center"/>
          </w:tcPr>
          <w:p>
            <w:pPr>
              <w:jc w:val="center"/>
              <w:rPr>
                <w:rFonts w:ascii="Times New Roman" w:hAnsi="Times New Roman" w:eastAsia="宋体"/>
              </w:rPr>
            </w:pPr>
            <w:r>
              <w:rPr>
                <w:rFonts w:ascii="Times New Roman" w:hAnsi="Times New Roman" w:eastAsia="宋体"/>
              </w:rPr>
              <w:t>E-mail</w:t>
            </w:r>
          </w:p>
        </w:tc>
        <w:tc>
          <w:tcPr>
            <w:tcW w:w="4297" w:type="dxa"/>
            <w:gridSpan w:val="4"/>
            <w:vAlign w:val="center"/>
          </w:tcPr>
          <w:p>
            <w:pPr>
              <w:jc w:val="cente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18" w:type="dxa"/>
            <w:gridSpan w:val="2"/>
            <w:vAlign w:val="center"/>
          </w:tcPr>
          <w:p>
            <w:pPr>
              <w:jc w:val="center"/>
              <w:rPr>
                <w:rFonts w:ascii="Times New Roman" w:hAnsi="Times New Roman" w:eastAsia="宋体"/>
              </w:rPr>
            </w:pPr>
            <w:r>
              <w:rPr>
                <w:rFonts w:hint="eastAsia" w:ascii="Times New Roman" w:hAnsi="Times New Roman" w:eastAsia="宋体"/>
              </w:rPr>
              <w:t>所在学校、院系</w:t>
            </w:r>
          </w:p>
        </w:tc>
        <w:tc>
          <w:tcPr>
            <w:tcW w:w="3074" w:type="dxa"/>
            <w:gridSpan w:val="4"/>
            <w:vAlign w:val="center"/>
          </w:tcPr>
          <w:p>
            <w:pPr>
              <w:jc w:val="center"/>
              <w:rPr>
                <w:rFonts w:ascii="Times New Roman" w:hAnsi="Times New Roman" w:eastAsia="宋体"/>
              </w:rPr>
            </w:pPr>
          </w:p>
        </w:tc>
        <w:tc>
          <w:tcPr>
            <w:tcW w:w="1107" w:type="dxa"/>
            <w:gridSpan w:val="2"/>
            <w:vAlign w:val="center"/>
          </w:tcPr>
          <w:p>
            <w:pPr>
              <w:jc w:val="center"/>
              <w:rPr>
                <w:rFonts w:ascii="Times New Roman" w:hAnsi="Times New Roman" w:eastAsia="宋体"/>
              </w:rPr>
            </w:pPr>
            <w:r>
              <w:rPr>
                <w:rFonts w:hint="eastAsia" w:ascii="Times New Roman" w:hAnsi="Times New Roman" w:eastAsia="宋体"/>
              </w:rPr>
              <w:t>本科专业</w:t>
            </w:r>
          </w:p>
        </w:tc>
        <w:tc>
          <w:tcPr>
            <w:tcW w:w="3190" w:type="dxa"/>
            <w:gridSpan w:val="2"/>
            <w:vAlign w:val="center"/>
          </w:tcPr>
          <w:p>
            <w:pPr>
              <w:jc w:val="cente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18" w:type="dxa"/>
            <w:gridSpan w:val="2"/>
            <w:tcBorders>
              <w:bottom w:val="single" w:color="auto" w:sz="12" w:space="0"/>
            </w:tcBorders>
            <w:vAlign w:val="center"/>
          </w:tcPr>
          <w:p>
            <w:pPr>
              <w:jc w:val="center"/>
              <w:rPr>
                <w:rFonts w:ascii="Times New Roman" w:hAnsi="Times New Roman" w:eastAsia="宋体"/>
              </w:rPr>
            </w:pPr>
            <w:r>
              <w:rPr>
                <w:rFonts w:hint="eastAsia" w:ascii="Times New Roman" w:hAnsi="Times New Roman" w:eastAsia="宋体"/>
              </w:rPr>
              <w:t>紧急联系人姓名及手机</w:t>
            </w:r>
          </w:p>
        </w:tc>
        <w:tc>
          <w:tcPr>
            <w:tcW w:w="7371" w:type="dxa"/>
            <w:gridSpan w:val="8"/>
            <w:tcBorders>
              <w:bottom w:val="single" w:color="auto" w:sz="12" w:space="0"/>
            </w:tcBorders>
            <w:vAlign w:val="center"/>
          </w:tcPr>
          <w:p>
            <w:pPr>
              <w:jc w:val="left"/>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9889" w:type="dxa"/>
            <w:gridSpan w:val="10"/>
            <w:tcBorders>
              <w:top w:val="single" w:color="auto" w:sz="12" w:space="0"/>
            </w:tcBorders>
          </w:tcPr>
          <w:p>
            <w:pPr>
              <w:jc w:val="left"/>
              <w:rPr>
                <w:rFonts w:ascii="Times New Roman" w:hAnsi="Times New Roman" w:eastAsia="宋体"/>
              </w:rPr>
            </w:pPr>
            <w:r>
              <w:rPr>
                <w:rFonts w:hint="eastAsia" w:ascii="Times New Roman" w:hAnsi="Times New Roman" w:eastAsia="宋体"/>
              </w:rPr>
              <w:t>外语水平与技能（另附证书）：</w:t>
            </w:r>
          </w:p>
          <w:p>
            <w:pPr>
              <w:jc w:val="left"/>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9889" w:type="dxa"/>
            <w:gridSpan w:val="10"/>
            <w:tcBorders>
              <w:bottom w:val="single" w:color="auto" w:sz="12" w:space="0"/>
            </w:tcBorders>
          </w:tcPr>
          <w:p>
            <w:pPr>
              <w:jc w:val="left"/>
              <w:rPr>
                <w:rFonts w:ascii="Times New Roman" w:hAnsi="Times New Roman" w:eastAsia="宋体"/>
              </w:rPr>
            </w:pPr>
            <w:r>
              <w:rPr>
                <w:rFonts w:hint="eastAsia" w:ascii="Times New Roman" w:hAnsi="Times New Roman" w:eastAsia="宋体"/>
              </w:rPr>
              <w:t>何时获得何种奖励（另附证书）：</w:t>
            </w:r>
          </w:p>
          <w:p>
            <w:pPr>
              <w:jc w:val="left"/>
              <w:rPr>
                <w:rFonts w:ascii="Times New Roman" w:hAnsi="Times New Roman" w:eastAsia="宋体"/>
              </w:rPr>
            </w:pPr>
          </w:p>
          <w:p>
            <w:pPr>
              <w:jc w:val="left"/>
              <w:rPr>
                <w:rFonts w:ascii="Times New Roman" w:hAnsi="Times New Roman" w:eastAsia="宋体"/>
              </w:rPr>
            </w:pPr>
          </w:p>
          <w:p>
            <w:pPr>
              <w:jc w:val="left"/>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9889" w:type="dxa"/>
            <w:gridSpan w:val="10"/>
            <w:tcBorders>
              <w:top w:val="single" w:color="auto" w:sz="12" w:space="0"/>
            </w:tcBorders>
            <w:vAlign w:val="center"/>
          </w:tcPr>
          <w:p>
            <w:pPr>
              <w:rPr>
                <w:rFonts w:ascii="Times New Roman" w:hAnsi="Times New Roman" w:eastAsia="宋体"/>
              </w:rPr>
            </w:pPr>
            <w:r>
              <w:rPr>
                <w:rFonts w:hint="eastAsia" w:ascii="Times New Roman" w:hAnsi="Times New Roman" w:eastAsia="宋体"/>
              </w:rPr>
              <w:t>申请人本科专业的同年级总人数为：</w:t>
            </w:r>
            <w:r>
              <w:rPr>
                <w:rFonts w:ascii="Times New Roman" w:hAnsi="Times New Roman" w:eastAsia="宋体"/>
              </w:rPr>
              <w:t>_____</w:t>
            </w:r>
            <w:r>
              <w:rPr>
                <w:rFonts w:hint="eastAsia" w:ascii="Times New Roman" w:hAnsi="Times New Roman" w:eastAsia="宋体"/>
              </w:rPr>
              <w:t>人，本科专业为</w:t>
            </w:r>
            <w:r>
              <w:rPr>
                <w:rFonts w:ascii="Times New Roman" w:hAnsi="Times New Roman" w:eastAsia="宋体"/>
              </w:rPr>
              <w:t>_______</w:t>
            </w:r>
            <w:r>
              <w:rPr>
                <w:rFonts w:hint="eastAsia" w:ascii="Times New Roman" w:hAnsi="Times New Roman" w:eastAsia="宋体"/>
              </w:rPr>
              <w:t>，本科学校为</w:t>
            </w:r>
            <w:r>
              <w:rPr>
                <w:rFonts w:ascii="Times New Roman" w:hAnsi="Times New Roman" w:eastAsia="宋体"/>
              </w:rPr>
              <w:t>_______</w:t>
            </w:r>
          </w:p>
          <w:p>
            <w:pPr>
              <w:rPr>
                <w:rFonts w:ascii="Times New Roman" w:hAnsi="Times New Roman" w:eastAsia="宋体"/>
              </w:rPr>
            </w:pPr>
            <w:r>
              <w:rPr>
                <w:rFonts w:hint="eastAsia" w:ascii="Times New Roman" w:hAnsi="Times New Roman" w:eastAsia="宋体"/>
              </w:rPr>
              <w:t>截止目前，申请人本科前三年平均成绩为</w:t>
            </w:r>
            <w:r>
              <w:rPr>
                <w:rFonts w:ascii="Times New Roman" w:hAnsi="Times New Roman" w:eastAsia="宋体"/>
              </w:rPr>
              <w:t>_________</w:t>
            </w:r>
            <w:r>
              <w:rPr>
                <w:rFonts w:hint="eastAsia" w:ascii="Times New Roman" w:hAnsi="Times New Roman" w:eastAsia="宋体"/>
              </w:rPr>
              <w:t>分（另附正式成绩单），</w:t>
            </w:r>
          </w:p>
          <w:p>
            <w:pPr>
              <w:rPr>
                <w:rFonts w:ascii="Times New Roman" w:hAnsi="Times New Roman" w:eastAsia="宋体"/>
              </w:rPr>
            </w:pPr>
            <w:r>
              <w:rPr>
                <w:rFonts w:hint="eastAsia" w:ascii="Times New Roman" w:hAnsi="Times New Roman" w:eastAsia="宋体"/>
              </w:rPr>
              <w:t>截止目前，申请人本科前三年所学课程成绩在本专业年级排名为第</w:t>
            </w:r>
            <w:r>
              <w:rPr>
                <w:rFonts w:ascii="Times New Roman" w:hAnsi="Times New Roman" w:eastAsia="宋体"/>
              </w:rPr>
              <w:t>________</w:t>
            </w:r>
            <w:r>
              <w:rPr>
                <w:rFonts w:hint="eastAsia" w:ascii="Times New Roman" w:hAnsi="Times New Roman" w:eastAsia="宋体"/>
              </w:rPr>
              <w:t>名，</w:t>
            </w:r>
          </w:p>
          <w:p>
            <w:pPr>
              <w:rPr>
                <w:rFonts w:ascii="Times New Roman" w:hAnsi="Times New Roman" w:eastAsia="宋体"/>
              </w:rPr>
            </w:pPr>
            <w:r>
              <w:rPr>
                <w:rFonts w:hint="eastAsia" w:ascii="Times New Roman" w:hAnsi="Times New Roman" w:eastAsia="宋体"/>
              </w:rPr>
              <w:t>截止目前，申请人本科综合排名为第</w:t>
            </w:r>
            <w:r>
              <w:rPr>
                <w:rFonts w:ascii="Times New Roman" w:hAnsi="Times New Roman" w:eastAsia="宋体"/>
              </w:rPr>
              <w:t>_______</w:t>
            </w:r>
            <w:r>
              <w:rPr>
                <w:rFonts w:hint="eastAsia" w:ascii="Times New Roman" w:hAnsi="Times New Roman" w:eastAsia="宋体"/>
              </w:rPr>
              <w:t>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9889" w:type="dxa"/>
            <w:gridSpan w:val="10"/>
            <w:tcBorders>
              <w:top w:val="single" w:color="auto" w:sz="12" w:space="0"/>
            </w:tcBorders>
            <w:vAlign w:val="center"/>
          </w:tcPr>
          <w:p>
            <w:pPr>
              <w:rPr>
                <w:rFonts w:ascii="Times New Roman" w:hAnsi="Times New Roman" w:eastAsia="宋体"/>
              </w:rPr>
            </w:pPr>
            <w:r>
              <w:rPr>
                <w:rFonts w:hint="eastAsia" w:ascii="Times New Roman" w:hAnsi="Times New Roman" w:eastAsia="宋体"/>
              </w:rPr>
              <w:t>所学主要课程、科研经历与成果：</w:t>
            </w:r>
          </w:p>
          <w:p>
            <w:pPr>
              <w:rPr>
                <w:rFonts w:ascii="Times New Roman" w:hAnsi="Times New Roman" w:eastAsia="宋体"/>
              </w:rPr>
            </w:pPr>
          </w:p>
          <w:p>
            <w:pPr>
              <w:rPr>
                <w:rFonts w:ascii="Times New Roman" w:hAnsi="Times New Roman" w:eastAsia="宋体"/>
              </w:rPr>
            </w:pPr>
          </w:p>
          <w:p>
            <w:pPr>
              <w:rPr>
                <w:rFonts w:ascii="Times New Roman" w:hAnsi="Times New Roman" w:eastAsia="宋体"/>
              </w:rPr>
            </w:pPr>
          </w:p>
          <w:p>
            <w:pPr>
              <w:rPr>
                <w:rFonts w:ascii="Times New Roman" w:hAnsi="Times New Roman" w:eastAsia="宋体"/>
              </w:rPr>
            </w:pPr>
          </w:p>
          <w:p>
            <w:pP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9889" w:type="dxa"/>
            <w:gridSpan w:val="10"/>
            <w:tcBorders>
              <w:top w:val="single" w:color="auto" w:sz="12" w:space="0"/>
            </w:tcBorders>
          </w:tcPr>
          <w:p>
            <w:pPr>
              <w:jc w:val="left"/>
              <w:rPr>
                <w:rFonts w:ascii="Times New Roman" w:hAnsi="Times New Roman" w:eastAsia="宋体"/>
              </w:rPr>
            </w:pPr>
            <w:r>
              <w:rPr>
                <w:rFonts w:hint="eastAsia" w:ascii="Times New Roman" w:hAnsi="Times New Roman" w:eastAsia="宋体"/>
              </w:rPr>
              <w:t>申请人所在学校或院系推荐意见（包括思想品德、学业表现、研究能力等评价）：</w:t>
            </w:r>
          </w:p>
          <w:p>
            <w:pPr>
              <w:jc w:val="left"/>
              <w:rPr>
                <w:rFonts w:ascii="Times New Roman" w:hAnsi="Times New Roman" w:eastAsia="宋体"/>
              </w:rPr>
            </w:pPr>
          </w:p>
          <w:p>
            <w:pPr>
              <w:jc w:val="left"/>
              <w:rPr>
                <w:rFonts w:ascii="Times New Roman" w:hAnsi="Times New Roman" w:eastAsia="宋体"/>
              </w:rPr>
            </w:pPr>
          </w:p>
          <w:p>
            <w:pPr>
              <w:jc w:val="left"/>
              <w:rPr>
                <w:rFonts w:ascii="Times New Roman" w:hAnsi="Times New Roman" w:eastAsia="宋体"/>
              </w:rPr>
            </w:pPr>
          </w:p>
          <w:p>
            <w:pPr>
              <w:jc w:val="left"/>
              <w:rPr>
                <w:rFonts w:ascii="Times New Roman" w:hAnsi="Times New Roman" w:eastAsia="宋体"/>
              </w:rPr>
            </w:pPr>
          </w:p>
          <w:p>
            <w:pPr>
              <w:jc w:val="left"/>
              <w:rPr>
                <w:rFonts w:ascii="Times New Roman" w:hAnsi="Times New Roman" w:eastAsia="宋体"/>
              </w:rPr>
            </w:pPr>
          </w:p>
          <w:p>
            <w:pPr>
              <w:jc w:val="left"/>
              <w:rPr>
                <w:rFonts w:ascii="Times New Roman" w:hAnsi="Times New Roman" w:eastAsia="宋体"/>
              </w:rPr>
            </w:pPr>
            <w:r>
              <w:rPr>
                <w:rFonts w:hint="eastAsia" w:ascii="Times New Roman" w:hAnsi="Times New Roman" w:eastAsia="宋体"/>
              </w:rPr>
              <w:t xml:space="preserve">                                     负责人签字（公章）：</w:t>
            </w:r>
            <w:r>
              <w:rPr>
                <w:rFonts w:ascii="Times New Roman" w:hAnsi="Times New Roman" w:eastAsia="宋体"/>
              </w:rPr>
              <w:t>__________________</w:t>
            </w:r>
            <w:r>
              <w:rPr>
                <w:rFonts w:hint="eastAsia" w:ascii="Times New Roman" w:hAnsi="Times New Roman" w:eastAsia="宋体"/>
              </w:rPr>
              <w:t xml:space="preserve">      </w:t>
            </w:r>
          </w:p>
          <w:p>
            <w:pPr>
              <w:jc w:val="left"/>
              <w:rPr>
                <w:rFonts w:ascii="Times New Roman" w:hAnsi="Times New Roman" w:eastAsia="宋体"/>
              </w:rPr>
            </w:pPr>
            <w:r>
              <w:rPr>
                <w:rFonts w:hint="eastAsia" w:ascii="Times New Roman" w:hAnsi="Times New Roman" w:eastAsia="宋体"/>
              </w:rPr>
              <w:t xml:space="preserve">                                             年</w:t>
            </w:r>
            <w:r>
              <w:rPr>
                <w:rFonts w:ascii="Times New Roman" w:hAnsi="Times New Roman" w:eastAsia="宋体"/>
              </w:rPr>
              <w:t xml:space="preserve">      </w:t>
            </w:r>
            <w:r>
              <w:rPr>
                <w:rFonts w:hint="eastAsia" w:ascii="Times New Roman" w:hAnsi="Times New Roman" w:eastAsia="宋体"/>
              </w:rPr>
              <w:t>月</w:t>
            </w:r>
            <w:r>
              <w:rPr>
                <w:rFonts w:ascii="Times New Roman" w:hAnsi="Times New Roman" w:eastAsia="宋体"/>
              </w:rPr>
              <w:t xml:space="preserve">      </w:t>
            </w:r>
            <w:r>
              <w:rPr>
                <w:rFonts w:hint="eastAsia" w:ascii="Times New Roman" w:hAnsi="Times New Roman" w:eastAsia="宋体"/>
              </w:rPr>
              <w:t>日</w:t>
            </w:r>
            <w:bookmarkStart w:id="3" w:name="_GoBack"/>
            <w:bookmarkEnd w:id="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9889" w:type="dxa"/>
            <w:gridSpan w:val="10"/>
          </w:tcPr>
          <w:p>
            <w:pPr>
              <w:jc w:val="center"/>
              <w:rPr>
                <w:rFonts w:ascii="Times New Roman" w:hAnsi="Times New Roman" w:eastAsia="宋体"/>
                <w:b/>
                <w:sz w:val="20"/>
                <w:szCs w:val="20"/>
              </w:rPr>
            </w:pPr>
            <w:r>
              <w:rPr>
                <w:rFonts w:hint="eastAsia" w:ascii="Times New Roman" w:hAnsi="Times New Roman" w:eastAsia="宋体"/>
                <w:b/>
                <w:sz w:val="20"/>
                <w:szCs w:val="20"/>
              </w:rPr>
              <w:t>申请人个人陈述（限</w:t>
            </w:r>
            <w:r>
              <w:rPr>
                <w:rFonts w:ascii="Times New Roman" w:hAnsi="Times New Roman" w:eastAsia="宋体"/>
                <w:b/>
                <w:sz w:val="20"/>
                <w:szCs w:val="20"/>
              </w:rPr>
              <w:t>1000</w:t>
            </w:r>
            <w:r>
              <w:rPr>
                <w:rFonts w:hint="eastAsia" w:ascii="Times New Roman" w:hAnsi="Times New Roman" w:eastAsia="宋体"/>
                <w:b/>
                <w:sz w:val="20"/>
                <w:szCs w:val="20"/>
              </w:rPr>
              <w:t>字以内）</w:t>
            </w:r>
          </w:p>
          <w:p>
            <w:pPr>
              <w:jc w:val="left"/>
              <w:rPr>
                <w:rFonts w:ascii="Times New Roman" w:hAnsi="Times New Roman" w:eastAsia="宋体"/>
                <w:sz w:val="20"/>
                <w:szCs w:val="20"/>
              </w:rPr>
            </w:pPr>
            <w:r>
              <w:rPr>
                <w:rFonts w:hint="eastAsia" w:ascii="Times New Roman" w:hAnsi="Times New Roman" w:eastAsia="宋体"/>
                <w:sz w:val="20"/>
                <w:szCs w:val="20"/>
              </w:rPr>
              <w:t>（请介绍：你的专业和学术背景、参与过的代表性科研工作、自己的学术兴趣点、攻读研究生阶段的学习和研究计划、其他特长以及你认为对将来申请报考研究生有参考价值的内容）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9" w:hRule="atLeast"/>
          <w:jc w:val="center"/>
        </w:trPr>
        <w:tc>
          <w:tcPr>
            <w:tcW w:w="9889" w:type="dxa"/>
            <w:gridSpan w:val="10"/>
            <w:vAlign w:val="center"/>
          </w:tcPr>
          <w:p>
            <w:pPr>
              <w:rPr>
                <w:rFonts w:ascii="Times New Roman" w:hAnsi="Times New Roman" w:eastAsia="宋体"/>
                <w:sz w:val="20"/>
                <w:szCs w:val="20"/>
              </w:rPr>
            </w:pPr>
          </w:p>
          <w:p>
            <w:pPr>
              <w:rPr>
                <w:rFonts w:ascii="Times New Roman" w:hAnsi="Times New Roman" w:eastAsia="宋体"/>
                <w:sz w:val="20"/>
                <w:szCs w:val="20"/>
              </w:rPr>
            </w:pPr>
          </w:p>
          <w:p>
            <w:pPr>
              <w:rPr>
                <w:rFonts w:ascii="Times New Roman" w:hAnsi="Times New Roman" w:eastAsia="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9889" w:type="dxa"/>
            <w:gridSpan w:val="10"/>
            <w:tcBorders>
              <w:bottom w:val="single" w:color="auto" w:sz="12" w:space="0"/>
            </w:tcBorders>
          </w:tcPr>
          <w:p>
            <w:pPr>
              <w:ind w:firstLine="408"/>
              <w:jc w:val="left"/>
              <w:rPr>
                <w:rFonts w:ascii="宋体" w:hAnsi="宋体" w:eastAsia="宋体"/>
                <w:b/>
                <w:szCs w:val="21"/>
              </w:rPr>
            </w:pPr>
            <w:r>
              <w:rPr>
                <w:rFonts w:hint="eastAsia" w:ascii="宋体" w:hAnsi="宋体" w:eastAsia="宋体"/>
                <w:b/>
                <w:szCs w:val="21"/>
              </w:rPr>
              <w:t>“我保证提交的申请表和其它全部申请材料的真实性和准确性。如果我提交的信息不真实或不准确，我同意北京语言大学教师教育学院取消我的夏令营资格，由此引起的一切后果由本人负责。”</w:t>
            </w:r>
          </w:p>
          <w:p>
            <w:pPr>
              <w:ind w:firstLine="408"/>
              <w:jc w:val="left"/>
              <w:rPr>
                <w:rFonts w:ascii="宋体" w:hAnsi="宋体" w:eastAsia="宋体"/>
                <w:b/>
                <w:szCs w:val="21"/>
              </w:rPr>
            </w:pPr>
            <w:r>
              <w:rPr>
                <w:rFonts w:hint="eastAsia" w:ascii="宋体" w:hAnsi="宋体" w:eastAsia="宋体"/>
                <w:b/>
                <w:szCs w:val="21"/>
              </w:rPr>
              <w:t>如果申请人同意如上的声明，请在此处签名。</w:t>
            </w:r>
          </w:p>
          <w:p>
            <w:pPr>
              <w:ind w:firstLine="408"/>
              <w:jc w:val="left"/>
              <w:rPr>
                <w:rFonts w:ascii="宋体" w:hAnsi="宋体" w:eastAsia="宋体"/>
                <w:b/>
                <w:szCs w:val="21"/>
              </w:rPr>
            </w:pPr>
          </w:p>
          <w:p>
            <w:pPr>
              <w:ind w:firstLine="408"/>
              <w:jc w:val="left"/>
              <w:rPr>
                <w:rFonts w:ascii="宋体" w:hAnsi="宋体" w:eastAsia="宋体"/>
                <w:szCs w:val="21"/>
              </w:rPr>
            </w:pPr>
            <w:r>
              <w:rPr>
                <w:rFonts w:hint="eastAsia" w:ascii="宋体" w:hAnsi="宋体" w:eastAsia="宋体"/>
                <w:szCs w:val="21"/>
              </w:rPr>
              <w:t>申请人签字：</w:t>
            </w:r>
            <w:r>
              <w:rPr>
                <w:rFonts w:ascii="宋体" w:hAnsi="宋体" w:eastAsia="宋体"/>
                <w:szCs w:val="21"/>
              </w:rPr>
              <w:t xml:space="preserve">______________          </w:t>
            </w: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年</w:t>
            </w:r>
            <w:r>
              <w:rPr>
                <w:rFonts w:ascii="宋体" w:hAnsi="宋体" w:eastAsia="宋体"/>
                <w:szCs w:val="21"/>
              </w:rPr>
              <w:t xml:space="preserve">      </w:t>
            </w:r>
            <w:r>
              <w:rPr>
                <w:rFonts w:hint="eastAsia" w:ascii="宋体" w:hAnsi="宋体" w:eastAsia="宋体"/>
                <w:szCs w:val="21"/>
              </w:rPr>
              <w:t>月</w:t>
            </w:r>
            <w:r>
              <w:rPr>
                <w:rFonts w:ascii="宋体" w:hAnsi="宋体" w:eastAsia="宋体"/>
                <w:szCs w:val="21"/>
              </w:rPr>
              <w:t xml:space="preserve">      </w:t>
            </w:r>
            <w:r>
              <w:rPr>
                <w:rFonts w:hint="eastAsia" w:ascii="宋体" w:hAnsi="宋体" w:eastAsia="宋体"/>
                <w:szCs w:val="21"/>
              </w:rPr>
              <w:t>日</w:t>
            </w:r>
          </w:p>
        </w:tc>
      </w:tr>
    </w:tbl>
    <w:p>
      <w:pPr>
        <w:spacing w:line="360" w:lineRule="auto"/>
        <w:jc w:val="left"/>
        <w:rPr>
          <w:rFonts w:ascii="仿宋_GB2312" w:eastAsia="仿宋_GB2312"/>
          <w:sz w:val="32"/>
          <w:szCs w:val="28"/>
        </w:rPr>
      </w:pPr>
      <w:r>
        <w:rPr>
          <w:rFonts w:hint="eastAsia" w:ascii="Times New Roman" w:hAnsi="Times New Roman" w:eastAsia="宋体"/>
          <w:szCs w:val="21"/>
        </w:rPr>
        <w:t>注：1.本表A4双面打印，不允许加页。2.该表格需要将签名盖章后扫描的电子版通过电子邮件提交。若收到的文字或者签字盖章不清晰，或电子邮件提交的电子版材料和报到时提交的书面材料不一致，申请无效。</w:t>
      </w:r>
      <w:bookmarkEnd w:id="2"/>
    </w:p>
    <w:p>
      <w:pPr>
        <w:rPr>
          <w:color w:val="0070C0"/>
        </w:rPr>
      </w:pPr>
    </w:p>
    <w:sectPr>
      <w:footerReference r:id="rId4" w:type="default"/>
      <w:pgSz w:w="11906" w:h="16838"/>
      <w:pgMar w:top="1440" w:right="1083" w:bottom="1440" w:left="1083" w:header="851" w:footer="992" w:gutter="0"/>
      <w:paperSrc/>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1761584"/>
    </w:sdtPr>
    <w:sdtContent>
      <w:sdt>
        <w:sdtPr>
          <w:id w:val="171357217"/>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rFonts w:hint="eastAsia"/>
                <w:lang w:val="en-US" w:eastAsia="zh-CN"/>
              </w:rPr>
              <w:t>10</w:t>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fldChar w:fldCharType="begin"/>
                          </w:r>
                          <w:r>
                            <w:instrText xml:space="preserve"> PAGE  \* MERGEFORMAT </w:instrText>
                          </w:r>
                          <w:r>
                            <w:fldChar w:fldCharType="separate"/>
                          </w:r>
                          <w:r>
                            <w:t>11</w:t>
                          </w:r>
                          <w:r>
                            <w:fldChar w:fldCharType="end"/>
                          </w:r>
                          <w:r>
                            <w:t xml:space="preserve"> / </w:t>
                          </w:r>
                          <w:r>
                            <w:rPr>
                              <w:rFonts w:hint="eastAsia"/>
                              <w:lang w:val="en-US" w:eastAsia="zh-CN"/>
                            </w:rPr>
                            <w:t>2</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eastAsiaTheme="minorEastAsia"/>
                        <w:lang w:eastAsia="zh-CN"/>
                      </w:rPr>
                    </w:pPr>
                    <w:r>
                      <w:fldChar w:fldCharType="begin"/>
                    </w:r>
                    <w:r>
                      <w:instrText xml:space="preserve"> PAGE  \* MERGEFORMAT </w:instrText>
                    </w:r>
                    <w:r>
                      <w:fldChar w:fldCharType="separate"/>
                    </w:r>
                    <w:r>
                      <w:t>11</w:t>
                    </w:r>
                    <w:r>
                      <w:fldChar w:fldCharType="end"/>
                    </w:r>
                    <w:r>
                      <w:t xml:space="preserve"> / </w:t>
                    </w:r>
                    <w:r>
                      <w:rPr>
                        <w:rFonts w:hint="eastAsia"/>
                        <w:lang w:val="en-US" w:eastAsia="zh-CN"/>
                      </w:rPr>
                      <w:t>2</w:t>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4F8A2"/>
    <w:multiLevelType w:val="singleLevel"/>
    <w:tmpl w:val="8274F8A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zMjQ0MjViZDY0OGE0MGZjYzYxNjVlMzRlM2IzYWMifQ=="/>
  </w:docVars>
  <w:rsids>
    <w:rsidRoot w:val="6ABF148D"/>
    <w:rsid w:val="00004355"/>
    <w:rsid w:val="00032437"/>
    <w:rsid w:val="0006084A"/>
    <w:rsid w:val="00060E62"/>
    <w:rsid w:val="0006555A"/>
    <w:rsid w:val="0007747C"/>
    <w:rsid w:val="000910E9"/>
    <w:rsid w:val="0009550F"/>
    <w:rsid w:val="000B2837"/>
    <w:rsid w:val="000B7253"/>
    <w:rsid w:val="000D4100"/>
    <w:rsid w:val="00117D49"/>
    <w:rsid w:val="00140ADC"/>
    <w:rsid w:val="001424BD"/>
    <w:rsid w:val="00151135"/>
    <w:rsid w:val="00165BEE"/>
    <w:rsid w:val="00166891"/>
    <w:rsid w:val="00172CF4"/>
    <w:rsid w:val="00195359"/>
    <w:rsid w:val="001B1100"/>
    <w:rsid w:val="001B3057"/>
    <w:rsid w:val="001B54CC"/>
    <w:rsid w:val="001D6877"/>
    <w:rsid w:val="001F6F40"/>
    <w:rsid w:val="00211750"/>
    <w:rsid w:val="002225F8"/>
    <w:rsid w:val="002329B0"/>
    <w:rsid w:val="00264A82"/>
    <w:rsid w:val="00272FAB"/>
    <w:rsid w:val="00282A7C"/>
    <w:rsid w:val="002A1B85"/>
    <w:rsid w:val="002C0795"/>
    <w:rsid w:val="002C3D43"/>
    <w:rsid w:val="002C462D"/>
    <w:rsid w:val="002D01D8"/>
    <w:rsid w:val="002E25A1"/>
    <w:rsid w:val="002F01BE"/>
    <w:rsid w:val="00307866"/>
    <w:rsid w:val="00342C73"/>
    <w:rsid w:val="0035785A"/>
    <w:rsid w:val="00380AE7"/>
    <w:rsid w:val="003912A3"/>
    <w:rsid w:val="003E7B1A"/>
    <w:rsid w:val="0041091D"/>
    <w:rsid w:val="00413648"/>
    <w:rsid w:val="00413B65"/>
    <w:rsid w:val="00452F50"/>
    <w:rsid w:val="00477C9C"/>
    <w:rsid w:val="00494257"/>
    <w:rsid w:val="004A34F0"/>
    <w:rsid w:val="004C2AED"/>
    <w:rsid w:val="004C7ADE"/>
    <w:rsid w:val="004D2643"/>
    <w:rsid w:val="004D375F"/>
    <w:rsid w:val="004E145B"/>
    <w:rsid w:val="004F479E"/>
    <w:rsid w:val="005206D1"/>
    <w:rsid w:val="0053021F"/>
    <w:rsid w:val="00542A4D"/>
    <w:rsid w:val="005510D3"/>
    <w:rsid w:val="005619D0"/>
    <w:rsid w:val="00565D04"/>
    <w:rsid w:val="005948C1"/>
    <w:rsid w:val="005F39E5"/>
    <w:rsid w:val="005F4AA1"/>
    <w:rsid w:val="005F7A1C"/>
    <w:rsid w:val="0060535A"/>
    <w:rsid w:val="006209E1"/>
    <w:rsid w:val="006250DB"/>
    <w:rsid w:val="00640102"/>
    <w:rsid w:val="00642136"/>
    <w:rsid w:val="00685D02"/>
    <w:rsid w:val="006A4174"/>
    <w:rsid w:val="006A4D4F"/>
    <w:rsid w:val="006B19EC"/>
    <w:rsid w:val="006B210B"/>
    <w:rsid w:val="006D71B6"/>
    <w:rsid w:val="006F42FA"/>
    <w:rsid w:val="00713853"/>
    <w:rsid w:val="00751F26"/>
    <w:rsid w:val="007B44D2"/>
    <w:rsid w:val="007C22E3"/>
    <w:rsid w:val="007C24BD"/>
    <w:rsid w:val="007E09AD"/>
    <w:rsid w:val="007E7BB2"/>
    <w:rsid w:val="007F35BA"/>
    <w:rsid w:val="00834E36"/>
    <w:rsid w:val="00850BE9"/>
    <w:rsid w:val="00865929"/>
    <w:rsid w:val="00866036"/>
    <w:rsid w:val="008A187F"/>
    <w:rsid w:val="008B5F59"/>
    <w:rsid w:val="009109AE"/>
    <w:rsid w:val="00911AD7"/>
    <w:rsid w:val="00915930"/>
    <w:rsid w:val="00926CA1"/>
    <w:rsid w:val="009438C7"/>
    <w:rsid w:val="00951D1A"/>
    <w:rsid w:val="00955A7B"/>
    <w:rsid w:val="00974883"/>
    <w:rsid w:val="0099682B"/>
    <w:rsid w:val="009A37FC"/>
    <w:rsid w:val="009A3B56"/>
    <w:rsid w:val="009E7683"/>
    <w:rsid w:val="00A262E3"/>
    <w:rsid w:val="00A33B79"/>
    <w:rsid w:val="00A43F7A"/>
    <w:rsid w:val="00A560F8"/>
    <w:rsid w:val="00A76B4E"/>
    <w:rsid w:val="00A9585E"/>
    <w:rsid w:val="00AB7396"/>
    <w:rsid w:val="00AC070E"/>
    <w:rsid w:val="00AC223F"/>
    <w:rsid w:val="00AD4B93"/>
    <w:rsid w:val="00AD68AF"/>
    <w:rsid w:val="00AE271F"/>
    <w:rsid w:val="00AE542F"/>
    <w:rsid w:val="00AF4D4B"/>
    <w:rsid w:val="00B001E7"/>
    <w:rsid w:val="00B004DC"/>
    <w:rsid w:val="00B1738B"/>
    <w:rsid w:val="00B23E6A"/>
    <w:rsid w:val="00B82AF2"/>
    <w:rsid w:val="00B8720B"/>
    <w:rsid w:val="00B93968"/>
    <w:rsid w:val="00BB262E"/>
    <w:rsid w:val="00BB63EF"/>
    <w:rsid w:val="00BD07CC"/>
    <w:rsid w:val="00BE4DE8"/>
    <w:rsid w:val="00C17ED3"/>
    <w:rsid w:val="00C440C0"/>
    <w:rsid w:val="00C7218B"/>
    <w:rsid w:val="00C82DA3"/>
    <w:rsid w:val="00C846C8"/>
    <w:rsid w:val="00CC34F0"/>
    <w:rsid w:val="00CD69C8"/>
    <w:rsid w:val="00CE26DA"/>
    <w:rsid w:val="00CF0BA2"/>
    <w:rsid w:val="00CF129D"/>
    <w:rsid w:val="00D129F3"/>
    <w:rsid w:val="00D422E2"/>
    <w:rsid w:val="00D77A36"/>
    <w:rsid w:val="00D85C53"/>
    <w:rsid w:val="00D86B97"/>
    <w:rsid w:val="00DF399E"/>
    <w:rsid w:val="00E164AB"/>
    <w:rsid w:val="00E44A50"/>
    <w:rsid w:val="00E53D0D"/>
    <w:rsid w:val="00E606DE"/>
    <w:rsid w:val="00E60785"/>
    <w:rsid w:val="00E63CB5"/>
    <w:rsid w:val="00E65387"/>
    <w:rsid w:val="00E76125"/>
    <w:rsid w:val="00EA5C8C"/>
    <w:rsid w:val="00ED1121"/>
    <w:rsid w:val="00EF3504"/>
    <w:rsid w:val="00F13853"/>
    <w:rsid w:val="00F37476"/>
    <w:rsid w:val="00F738B7"/>
    <w:rsid w:val="00FB3615"/>
    <w:rsid w:val="00FC6CE3"/>
    <w:rsid w:val="00FD209B"/>
    <w:rsid w:val="1677C76E"/>
    <w:rsid w:val="25A145A9"/>
    <w:rsid w:val="27543204"/>
    <w:rsid w:val="3BBE24FE"/>
    <w:rsid w:val="3D5548BC"/>
    <w:rsid w:val="484D5A05"/>
    <w:rsid w:val="50F04107"/>
    <w:rsid w:val="64A008C7"/>
    <w:rsid w:val="68714BCD"/>
    <w:rsid w:val="691A6FB7"/>
    <w:rsid w:val="6ABF148D"/>
    <w:rsid w:val="7B67649D"/>
    <w:rsid w:val="83FB9B15"/>
    <w:rsid w:val="B7F6A04F"/>
    <w:rsid w:val="FCFF225B"/>
    <w:rsid w:val="FFAF8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autoRedefine/>
    <w:qFormat/>
    <w:uiPriority w:val="22"/>
    <w:rPr>
      <w:b/>
      <w:bCs/>
    </w:rPr>
  </w:style>
  <w:style w:type="character" w:styleId="9">
    <w:name w:val="Hyperlink"/>
    <w:basedOn w:val="7"/>
    <w:qFormat/>
    <w:uiPriority w:val="0"/>
    <w:rPr>
      <w:color w:val="0563C1" w:themeColor="hyperlink"/>
      <w:u w:val="single"/>
      <w14:textFill>
        <w14:solidFill>
          <w14:schemeClr w14:val="hlink"/>
        </w14:solidFill>
      </w14:textFill>
    </w:rPr>
  </w:style>
  <w:style w:type="character" w:customStyle="1" w:styleId="10">
    <w:name w:val="批注框文本 Char"/>
    <w:basedOn w:val="7"/>
    <w:link w:val="2"/>
    <w:autoRedefine/>
    <w:qFormat/>
    <w:uiPriority w:val="0"/>
    <w:rPr>
      <w:kern w:val="2"/>
      <w:sz w:val="18"/>
      <w:szCs w:val="18"/>
    </w:rPr>
  </w:style>
  <w:style w:type="paragraph" w:customStyle="1" w:styleId="11">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808</Words>
  <Characters>4606</Characters>
  <Lines>38</Lines>
  <Paragraphs>10</Paragraphs>
  <TotalTime>4</TotalTime>
  <ScaleCrop>false</ScaleCrop>
  <LinksUpToDate>false</LinksUpToDate>
  <CharactersWithSpaces>5404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2024-05-23T11:00:00Z</dcterms:created>
  <dc:creator>sjw</dc:creator>
  <cp:lastModifiedBy>天可汗儿</cp:lastModifiedBy>
  <dcterms:modified xsi:type="dcterms:W3CDTF">2024-05-27T02:08:48Z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E9394743CF364B95AD8712B2F8F3F7E4</vt:lpwstr>
  </property>
</Properties>
</file>