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0" w:line="320" w:lineRule="atLeast"/>
        <w:jc w:val="center"/>
        <w:rPr>
          <w:rFonts w:hint="eastAsia" w:ascii="宋体" w:hAnsi="宋体" w:eastAsia="宋体" w:cs="宋体"/>
          <w:bCs/>
          <w:color w:val="000000"/>
          <w:sz w:val="36"/>
          <w:szCs w:val="21"/>
          <w:lang w:val="en-US" w:eastAsia="zh-CN"/>
        </w:rPr>
      </w:pPr>
      <w:r>
        <w:rPr>
          <w:rFonts w:hint="eastAsia" w:ascii="宋体" w:hAnsi="宋体" w:eastAsia="宋体" w:cs="宋体"/>
          <w:bCs/>
          <w:color w:val="000000"/>
          <w:sz w:val="36"/>
          <w:szCs w:val="21"/>
        </w:rPr>
        <w:t>北京语言大学高级翻译学院翻译专业硕士（MTI）2024全国优秀大学生夏令营</w:t>
      </w:r>
      <w:r>
        <w:rPr>
          <w:rFonts w:hint="eastAsia" w:ascii="宋体" w:hAnsi="宋体" w:eastAsia="宋体" w:cs="宋体"/>
          <w:bCs/>
          <w:color w:val="000000"/>
          <w:sz w:val="36"/>
          <w:szCs w:val="21"/>
          <w:lang w:eastAsia="zh-CN"/>
        </w:rPr>
        <w:t>章程</w:t>
      </w:r>
    </w:p>
    <w:p>
      <w:pPr>
        <w:snapToGrid w:val="0"/>
        <w:spacing w:before="240" w:line="360" w:lineRule="auto"/>
        <w:jc w:val="both"/>
        <w:rPr>
          <w:rFonts w:hint="eastAsia" w:ascii="宋体" w:hAnsi="宋体" w:eastAsia="宋体" w:cs="宋体"/>
          <w:b/>
          <w:color w:val="000000"/>
          <w:sz w:val="28"/>
          <w:szCs w:val="28"/>
        </w:rPr>
      </w:pPr>
      <w:r>
        <w:rPr>
          <w:rFonts w:hint="eastAsia" w:ascii="宋体" w:hAnsi="宋体" w:eastAsia="宋体" w:cs="宋体"/>
          <w:b/>
          <w:color w:val="000000"/>
          <w:sz w:val="28"/>
          <w:szCs w:val="28"/>
        </w:rPr>
        <w:t>一、北语MTI简介</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drawing>
          <wp:inline distT="0" distB="0" distL="0" distR="0">
            <wp:extent cx="5273675" cy="3286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3675" cy="3286125"/>
                    </a:xfrm>
                    <a:prstGeom prst="rect">
                      <a:avLst/>
                    </a:prstGeom>
                    <a:noFill/>
                  </pic:spPr>
                </pic:pic>
              </a:graphicData>
            </a:graphic>
          </wp:inline>
        </w:drawing>
      </w:r>
    </w:p>
    <w:p>
      <w:pPr>
        <w:snapToGrid w:val="0"/>
        <w:spacing w:after="0" w:line="360" w:lineRule="auto"/>
        <w:jc w:val="both"/>
        <w:rPr>
          <w:rFonts w:hint="eastAsia" w:ascii="宋体" w:hAnsi="宋体" w:eastAsia="宋体" w:cs="宋体"/>
          <w:color w:val="000000"/>
          <w:sz w:val="28"/>
          <w:szCs w:val="28"/>
          <w:lang w:val="zh-CN"/>
        </w:rPr>
      </w:pPr>
      <w:r>
        <w:rPr>
          <w:rFonts w:hint="eastAsia" w:ascii="宋体" w:hAnsi="宋体" w:eastAsia="宋体" w:cs="宋体"/>
          <w:color w:val="000000"/>
          <w:sz w:val="28"/>
          <w:szCs w:val="28"/>
          <w:lang w:val="zh-CN"/>
        </w:rPr>
        <w:t>1、专业概述</w:t>
      </w:r>
    </w:p>
    <w:p>
      <w:pPr>
        <w:snapToGrid w:val="0"/>
        <w:spacing w:after="0" w:line="360" w:lineRule="auto"/>
        <w:jc w:val="both"/>
        <w:rPr>
          <w:rFonts w:hint="eastAsia" w:ascii="宋体" w:hAnsi="宋体" w:eastAsia="宋体" w:cs="宋体"/>
          <w:color w:val="000000"/>
          <w:sz w:val="28"/>
          <w:szCs w:val="28"/>
          <w:lang w:val="zh-CN"/>
        </w:rPr>
      </w:pPr>
      <w:r>
        <w:rPr>
          <w:rFonts w:hint="eastAsia" w:ascii="宋体" w:hAnsi="宋体" w:eastAsia="宋体" w:cs="宋体"/>
          <w:color w:val="000000"/>
          <w:sz w:val="28"/>
          <w:szCs w:val="28"/>
          <w:lang w:val="zh-CN"/>
        </w:rPr>
        <w:t>2008年经教育部批准，北京语言大学成为全国第二批翻译专业硕士（MTI）研究生培养单位。北京语言大学MTI研究生项目培养英（口译、笔译）、法（口译、笔译）、日（口译）、朝鲜（口译、笔译）、阿（口译、笔译）、德（笔译）、西（笔译）、俄（笔译）8个语种、口笔译12个专业的国际化、一流专业口笔译和语言服务人才。</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北京语言大学翻译专业硕士（MTI）项目师资雄厚，办学特色突出，办学成果卓越，得到了毕业生和用人单位的高度评价。</w:t>
      </w:r>
      <w:r>
        <w:rPr>
          <w:rFonts w:hint="eastAsia" w:ascii="宋体" w:hAnsi="宋体" w:eastAsia="宋体" w:cs="宋体"/>
          <w:b/>
          <w:bCs/>
          <w:color w:val="000000"/>
          <w:sz w:val="28"/>
          <w:szCs w:val="28"/>
        </w:rPr>
        <w:t>在教育部学位办2022公布的全国专业学位水平评估中，获得了A+成绩，列全国前2%。北语MTI所在的高级翻译学院为CIUTI（国际大学翻译学院联合会）中国大陆地区5所成员之一。</w:t>
      </w:r>
    </w:p>
    <w:p>
      <w:pPr>
        <w:snapToGrid w:val="0"/>
        <w:spacing w:after="0" w:line="360" w:lineRule="auto"/>
        <w:jc w:val="both"/>
        <w:rPr>
          <w:rFonts w:hint="eastAsia" w:ascii="宋体" w:hAnsi="宋体" w:eastAsia="宋体" w:cs="宋体"/>
          <w:color w:val="000000"/>
          <w:sz w:val="28"/>
          <w:szCs w:val="28"/>
          <w:lang w:val="zh-CN"/>
        </w:rPr>
      </w:pPr>
      <w:r>
        <w:rPr>
          <w:rFonts w:hint="eastAsia" w:ascii="宋体" w:hAnsi="宋体" w:eastAsia="宋体" w:cs="宋体"/>
          <w:color w:val="000000"/>
          <w:sz w:val="28"/>
          <w:szCs w:val="28"/>
          <w:lang w:val="zh-CN"/>
        </w:rPr>
        <w:t>2.培养目标</w:t>
      </w:r>
    </w:p>
    <w:p>
      <w:pPr>
        <w:snapToGrid w:val="0"/>
        <w:spacing w:after="0" w:line="360" w:lineRule="auto"/>
        <w:jc w:val="both"/>
        <w:rPr>
          <w:rFonts w:hint="eastAsia" w:ascii="宋体" w:hAnsi="宋体" w:eastAsia="宋体" w:cs="宋体"/>
          <w:color w:val="000000"/>
          <w:sz w:val="28"/>
          <w:szCs w:val="28"/>
          <w:lang w:val="zh-CN"/>
        </w:rPr>
      </w:pPr>
      <w:r>
        <w:rPr>
          <w:rFonts w:hint="eastAsia" w:ascii="宋体" w:hAnsi="宋体" w:eastAsia="宋体" w:cs="宋体"/>
          <w:color w:val="000000"/>
          <w:sz w:val="28"/>
          <w:szCs w:val="28"/>
          <w:lang w:val="zh-CN"/>
        </w:rPr>
        <w:t>北语是周总理关怀下创办的中国唯一一所对留学生进行汉语、中华文化教育为主的国际型大学， 且具有 70 年外语专业办学历史。北京语言大学翻译专业硕士（MTI）研究生的培养，依托“小联合国”一流国际化环境和外国语言文学及翻译两个一级学科博士点，以语言文化为特色，秉承“挑战自我，服务他人，沟通世界”理念，整合国内外一流资源，培养具有社会主义核心价值观和宽广国际视野、综合素质高、翻译能力强、能胜任政治、外交、文化、科技等领域对外交流、项目管理的国际型、高层次、应用型、专业化中外语言服务人才。</w:t>
      </w:r>
    </w:p>
    <w:p>
      <w:pPr>
        <w:snapToGrid w:val="0"/>
        <w:spacing w:after="0" w:line="360" w:lineRule="auto"/>
        <w:jc w:val="both"/>
        <w:rPr>
          <w:rFonts w:hint="eastAsia" w:ascii="宋体" w:hAnsi="宋体" w:eastAsia="宋体" w:cs="宋体"/>
          <w:color w:val="000000"/>
          <w:sz w:val="28"/>
          <w:szCs w:val="28"/>
          <w:lang w:val="zh-CN"/>
        </w:rPr>
      </w:pPr>
      <w:r>
        <w:rPr>
          <w:rFonts w:hint="eastAsia" w:ascii="宋体" w:hAnsi="宋体" w:eastAsia="宋体" w:cs="宋体"/>
          <w:color w:val="000000"/>
          <w:sz w:val="28"/>
          <w:szCs w:val="28"/>
          <w:lang w:val="zh-CN"/>
        </w:rPr>
        <w:t>3.定位特色</w:t>
      </w:r>
    </w:p>
    <w:p>
      <w:pPr>
        <w:snapToGrid w:val="0"/>
        <w:spacing w:after="0" w:line="360" w:lineRule="auto"/>
        <w:jc w:val="both"/>
        <w:rPr>
          <w:rFonts w:hint="eastAsia" w:ascii="宋体" w:hAnsi="宋体" w:eastAsia="宋体" w:cs="宋体"/>
          <w:color w:val="000000"/>
          <w:sz w:val="28"/>
          <w:szCs w:val="28"/>
          <w:lang w:val="zh-CN"/>
        </w:rPr>
      </w:pPr>
      <w:r>
        <w:rPr>
          <w:rFonts w:hint="eastAsia" w:ascii="宋体" w:hAnsi="宋体" w:eastAsia="宋体" w:cs="宋体"/>
          <w:color w:val="000000"/>
          <w:sz w:val="28"/>
          <w:szCs w:val="28"/>
          <w:lang w:val="zh-CN"/>
        </w:rPr>
        <w:t>北语MTI以培养中外语言服务人才为定位，以中华文化外译、本地化管理、英法复语为主要特色，由高级翻译学院统一培养。</w:t>
      </w:r>
    </w:p>
    <w:p>
      <w:pPr>
        <w:snapToGrid w:val="0"/>
        <w:spacing w:after="0" w:line="360" w:lineRule="auto"/>
        <w:jc w:val="both"/>
        <w:rPr>
          <w:rFonts w:hint="eastAsia" w:ascii="宋体" w:hAnsi="宋体" w:eastAsia="宋体" w:cs="宋体"/>
          <w:color w:val="000000"/>
          <w:sz w:val="28"/>
          <w:szCs w:val="28"/>
          <w:lang w:val="zh-CN"/>
        </w:rPr>
      </w:pPr>
      <w:r>
        <w:rPr>
          <w:rFonts w:hint="eastAsia" w:ascii="宋体" w:hAnsi="宋体" w:eastAsia="宋体" w:cs="宋体"/>
          <w:color w:val="000000"/>
          <w:sz w:val="28"/>
          <w:szCs w:val="28"/>
          <w:lang w:val="zh-CN"/>
        </w:rPr>
        <w:t>4.办学成果</w:t>
      </w:r>
    </w:p>
    <w:p>
      <w:pPr>
        <w:snapToGrid w:val="0"/>
        <w:spacing w:after="0" w:line="360" w:lineRule="auto"/>
        <w:jc w:val="both"/>
        <w:rPr>
          <w:rFonts w:hint="eastAsia" w:ascii="宋体" w:hAnsi="宋体" w:eastAsia="宋体" w:cs="宋体"/>
          <w:color w:val="000000"/>
          <w:sz w:val="28"/>
          <w:szCs w:val="28"/>
          <w:lang w:val="zh-CN"/>
        </w:rPr>
      </w:pPr>
      <w:r>
        <w:rPr>
          <w:rFonts w:hint="eastAsia" w:ascii="宋体" w:hAnsi="宋体" w:eastAsia="宋体" w:cs="宋体"/>
          <w:color w:val="000000"/>
          <w:sz w:val="28"/>
          <w:szCs w:val="28"/>
          <w:lang w:val="zh-CN"/>
        </w:rPr>
        <w:t>北语MTI8个语种毕业生政治觉悟高、思辨能力强、文化底韵厚、合作意识强、职业素质好、语言与技术 技能精。国际毕业生活跃于各国政府机构、各类国际组织，国内毕业生服务于中联部、外交部、中央军委等中央部委，新华社、中央广播电视总台等主流媒体，中化、华为、IBM 等大型中外企业。</w:t>
      </w:r>
    </w:p>
    <w:p>
      <w:pPr>
        <w:snapToGrid w:val="0"/>
        <w:spacing w:after="0" w:line="360" w:lineRule="auto"/>
        <w:jc w:val="both"/>
        <w:rPr>
          <w:rFonts w:hint="eastAsia" w:ascii="宋体" w:hAnsi="宋体" w:eastAsia="宋体" w:cs="宋体"/>
          <w:color w:val="000000"/>
          <w:sz w:val="28"/>
          <w:szCs w:val="28"/>
          <w:lang w:val="zh-CN"/>
        </w:rPr>
      </w:pP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lang w:val="zh-CN"/>
        </w:rPr>
        <w:t>.对外合作与交流</w:t>
      </w:r>
    </w:p>
    <w:p>
      <w:pPr>
        <w:snapToGrid w:val="0"/>
        <w:spacing w:after="0" w:line="360" w:lineRule="auto"/>
        <w:jc w:val="both"/>
        <w:rPr>
          <w:rFonts w:hint="eastAsia" w:ascii="宋体" w:hAnsi="宋体" w:eastAsia="宋体" w:cs="宋体"/>
          <w:color w:val="000000"/>
          <w:sz w:val="28"/>
          <w:szCs w:val="28"/>
          <w:lang w:val="zh-CN"/>
        </w:rPr>
      </w:pPr>
      <w:r>
        <w:rPr>
          <w:rFonts w:hint="eastAsia" w:ascii="宋体" w:hAnsi="宋体" w:eastAsia="宋体" w:cs="宋体"/>
          <w:color w:val="000000"/>
          <w:sz w:val="28"/>
          <w:szCs w:val="28"/>
          <w:lang w:val="zh-CN"/>
        </w:rPr>
        <w:t>北语MTI项目与联合国机构、CIUTI成员院校、国外顶级翻译机构和培养院校有着长期、广泛、深入的合作关系，包括法国跨文化管理与传播学院（原法国高等翻译学院ISIT）、布鲁塞尔自由大学、英国伯明翰大学、利兹大学、美国明德大学蒙特雷国际研究学院（原蒙特雷高级翻译学院）等世界知名翻译院校，与中国出版集团签订了战略合作协议，与国内外翻译业界和业内人士保持着非常紧密的联系。多年以来，建成了国内一流的中外语言服务人才培养基地和国家语言服务出口基地，形成了国际口笔译大赛同传邀请赛、赴联合国同传实习等一批品牌交流与实习实战项目。</w:t>
      </w:r>
    </w:p>
    <w:p>
      <w:pPr>
        <w:snapToGrid w:val="0"/>
        <w:spacing w:after="0" w:line="360" w:lineRule="auto"/>
        <w:jc w:val="both"/>
        <w:rPr>
          <w:rFonts w:hint="eastAsia" w:ascii="宋体" w:hAnsi="宋体" w:eastAsia="宋体" w:cs="宋体"/>
          <w:b/>
          <w:color w:val="000000"/>
          <w:sz w:val="28"/>
          <w:szCs w:val="28"/>
        </w:rPr>
      </w:pPr>
      <w:r>
        <w:rPr>
          <w:rFonts w:hint="eastAsia" w:ascii="宋体" w:hAnsi="宋体" w:eastAsia="宋体" w:cs="宋体"/>
          <w:b/>
          <w:color w:val="000000"/>
          <w:sz w:val="28"/>
          <w:szCs w:val="28"/>
        </w:rPr>
        <w:t>二、高级翻译学院介绍</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具有“小联合国”之称的北京语言大学为教育部直属重点高校。高级翻译学院成立于2011年5月20日，现隶属于外国语学部，面向全国招生翻译专业硕士（MTI）、翻译学方向硕士（MA）和博士研究生(Ph.D)。高级翻译学院是国际高等翻译院校联合会（CIUTI）成员单位。高级翻译学院在学部改革整体框架下，北京语言大学2015年成功自主设立了翻译学二级学科，形成了本、硕、博一体化的翻译人才培养体系。其中，翻译专业硕士和翻译学硕博研究生招生实现了“多语种”覆盖，翻译学研究实现了“跨学科”整合。</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北京语言大学高级翻译学院是一个真正跟国际接轨的跨语言（非英语或某一语种）、中外学生同校同堂的翻译专业。在市场经济和全球化的大背景下，学院与时俱进，不断革新教育教学理念，逐步形成了中外学生同堂上课、项目进课堂、校企联合开课、业内专家进课堂、项目流程国际化管理等内外联合、中外融合的教育教学理念。</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b/>
          <w:color w:val="000000"/>
          <w:sz w:val="28"/>
          <w:szCs w:val="28"/>
        </w:rPr>
        <w:t>三、夏令营简介</w:t>
      </w:r>
    </w:p>
    <w:p>
      <w:pPr>
        <w:snapToGrid w:val="0"/>
        <w:spacing w:after="0" w:line="360" w:lineRule="auto"/>
        <w:ind w:firstLine="560" w:firstLineChars="200"/>
        <w:jc w:val="both"/>
        <w:rPr>
          <w:rFonts w:hint="eastAsia" w:ascii="宋体" w:hAnsi="宋体" w:eastAsia="宋体" w:cs="宋体"/>
          <w:color w:val="000000"/>
          <w:sz w:val="28"/>
          <w:szCs w:val="28"/>
          <w:highlight w:val="none"/>
        </w:rPr>
      </w:pPr>
      <w:r>
        <w:rPr>
          <w:rFonts w:hint="eastAsia" w:ascii="宋体" w:hAnsi="宋体" w:eastAsia="宋体" w:cs="宋体"/>
          <w:color w:val="000000"/>
          <w:sz w:val="28"/>
          <w:szCs w:val="28"/>
        </w:rPr>
        <w:t>此次夏令营活动将</w:t>
      </w:r>
      <w:r>
        <w:rPr>
          <w:rFonts w:hint="eastAsia" w:ascii="宋体" w:hAnsi="宋体" w:eastAsia="宋体" w:cs="宋体"/>
          <w:color w:val="000000"/>
          <w:sz w:val="28"/>
          <w:szCs w:val="28"/>
          <w:highlight w:val="none"/>
        </w:rPr>
        <w:t>于</w:t>
      </w:r>
      <w:r>
        <w:rPr>
          <w:rFonts w:hint="eastAsia" w:ascii="宋体" w:hAnsi="宋体" w:eastAsia="宋体" w:cs="宋体"/>
          <w:bCs/>
          <w:color w:val="000000"/>
          <w:sz w:val="28"/>
          <w:szCs w:val="28"/>
          <w:highlight w:val="none"/>
        </w:rPr>
        <w:t>2024年7月6、7日</w:t>
      </w:r>
      <w:r>
        <w:rPr>
          <w:rFonts w:hint="eastAsia" w:ascii="宋体" w:hAnsi="宋体" w:eastAsia="宋体" w:cs="宋体"/>
          <w:color w:val="000000"/>
          <w:sz w:val="28"/>
          <w:szCs w:val="28"/>
          <w:highlight w:val="none"/>
        </w:rPr>
        <w:t xml:space="preserve">以线下方式举行，面向全国各高校优秀应届本科毕业生，本次夏令营拟招收营员130人人，其中英语口译30人、英语笔译20人、日语口译20人、朝鲜语笔译10人、朝鲜语口译10人、阿拉伯语口译20人、阿拉伯语笔译20人。本次夏令营活动包括专业介绍、名师讲座、专题研讨、水平评测、优秀营员评选等，日程安排如下： </w:t>
      </w:r>
    </w:p>
    <w:tbl>
      <w:tblPr>
        <w:tblStyle w:val="9"/>
        <w:tblpPr w:leftFromText="180" w:rightFromText="180" w:vertAnchor="text" w:horzAnchor="page" w:tblpX="2226" w:tblpY="739"/>
        <w:tblW w:w="63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2235"/>
        <w:gridCol w:w="2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55" w:type="dxa"/>
          </w:tcPr>
          <w:p>
            <w:pPr>
              <w:autoSpaceDE w:val="0"/>
              <w:autoSpaceDN w:val="0"/>
              <w:adjustRightInd w:val="0"/>
              <w:jc w:val="both"/>
              <w:rPr>
                <w:rFonts w:hint="eastAsia" w:ascii="宋体" w:hAnsi="宋体" w:eastAsia="宋体" w:cs="宋体"/>
                <w:color w:val="000000"/>
                <w:sz w:val="28"/>
                <w:szCs w:val="28"/>
              </w:rPr>
            </w:pPr>
            <w:r>
              <w:rPr>
                <w:rFonts w:hint="eastAsia" w:ascii="宋体" w:hAnsi="宋体" w:eastAsia="宋体" w:cs="宋体"/>
                <w:color w:val="000000"/>
                <w:sz w:val="28"/>
                <w:szCs w:val="28"/>
              </w:rPr>
              <w:t>日 期</w:t>
            </w:r>
          </w:p>
        </w:tc>
        <w:tc>
          <w:tcPr>
            <w:tcW w:w="2235" w:type="dxa"/>
          </w:tcPr>
          <w:p>
            <w:pPr>
              <w:autoSpaceDE w:val="0"/>
              <w:autoSpaceDN w:val="0"/>
              <w:adjustRightInd w:val="0"/>
              <w:jc w:val="both"/>
              <w:rPr>
                <w:rFonts w:hint="eastAsia" w:ascii="宋体" w:hAnsi="宋体" w:eastAsia="宋体" w:cs="宋体"/>
                <w:color w:val="000000"/>
                <w:sz w:val="28"/>
                <w:szCs w:val="28"/>
              </w:rPr>
            </w:pPr>
            <w:r>
              <w:rPr>
                <w:rFonts w:hint="eastAsia" w:ascii="宋体" w:hAnsi="宋体" w:eastAsia="宋体" w:cs="宋体"/>
                <w:color w:val="000000"/>
                <w:sz w:val="28"/>
                <w:szCs w:val="28"/>
              </w:rPr>
              <w:t>时间段</w:t>
            </w:r>
          </w:p>
        </w:tc>
        <w:tc>
          <w:tcPr>
            <w:tcW w:w="2683" w:type="dxa"/>
          </w:tcPr>
          <w:p>
            <w:pPr>
              <w:autoSpaceDE w:val="0"/>
              <w:autoSpaceDN w:val="0"/>
              <w:adjustRightInd w:val="0"/>
              <w:jc w:val="both"/>
              <w:rPr>
                <w:rFonts w:hint="eastAsia" w:ascii="宋体" w:hAnsi="宋体" w:eastAsia="宋体" w:cs="宋体"/>
                <w:color w:val="000000"/>
                <w:sz w:val="28"/>
                <w:szCs w:val="28"/>
              </w:rPr>
            </w:pPr>
            <w:r>
              <w:rPr>
                <w:rFonts w:hint="eastAsia" w:ascii="宋体" w:hAnsi="宋体" w:eastAsia="宋体" w:cs="宋体"/>
                <w:color w:val="000000"/>
                <w:sz w:val="28"/>
                <w:szCs w:val="28"/>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55" w:type="dxa"/>
            <w:vMerge w:val="restart"/>
          </w:tcPr>
          <w:p>
            <w:pPr>
              <w:autoSpaceDE w:val="0"/>
              <w:autoSpaceDN w:val="0"/>
              <w:adjustRightInd w:val="0"/>
              <w:jc w:val="both"/>
              <w:rPr>
                <w:rFonts w:hint="eastAsia" w:ascii="宋体" w:hAnsi="宋体" w:eastAsia="宋体" w:cs="宋体"/>
                <w:color w:val="000000"/>
                <w:sz w:val="28"/>
                <w:szCs w:val="28"/>
              </w:rPr>
            </w:pPr>
            <w:r>
              <w:rPr>
                <w:rFonts w:hint="eastAsia" w:ascii="宋体" w:hAnsi="宋体" w:eastAsia="宋体" w:cs="宋体"/>
                <w:color w:val="000000"/>
                <w:sz w:val="28"/>
                <w:szCs w:val="28"/>
              </w:rPr>
              <w:t>7月6日</w:t>
            </w:r>
          </w:p>
        </w:tc>
        <w:tc>
          <w:tcPr>
            <w:tcW w:w="2235" w:type="dxa"/>
          </w:tcPr>
          <w:p>
            <w:pPr>
              <w:autoSpaceDE w:val="0"/>
              <w:autoSpaceDN w:val="0"/>
              <w:adjustRightInd w:val="0"/>
              <w:jc w:val="both"/>
              <w:rPr>
                <w:rFonts w:hint="eastAsia" w:ascii="宋体" w:hAnsi="宋体" w:eastAsia="宋体" w:cs="宋体"/>
                <w:color w:val="000000"/>
                <w:sz w:val="28"/>
                <w:szCs w:val="28"/>
              </w:rPr>
            </w:pPr>
            <w:r>
              <w:rPr>
                <w:rFonts w:hint="eastAsia" w:ascii="宋体" w:hAnsi="宋体" w:eastAsia="宋体" w:cs="宋体"/>
                <w:color w:val="000000"/>
                <w:sz w:val="28"/>
                <w:szCs w:val="28"/>
              </w:rPr>
              <w:t>9:00—09:15</w:t>
            </w:r>
          </w:p>
        </w:tc>
        <w:tc>
          <w:tcPr>
            <w:tcW w:w="2683" w:type="dxa"/>
          </w:tcPr>
          <w:p>
            <w:pPr>
              <w:autoSpaceDE w:val="0"/>
              <w:autoSpaceDN w:val="0"/>
              <w:adjustRightInd w:val="0"/>
              <w:jc w:val="both"/>
              <w:rPr>
                <w:rFonts w:hint="eastAsia" w:ascii="宋体" w:hAnsi="宋体" w:eastAsia="宋体" w:cs="宋体"/>
                <w:color w:val="000000"/>
                <w:sz w:val="21"/>
                <w:szCs w:val="21"/>
              </w:rPr>
            </w:pPr>
            <w:r>
              <w:rPr>
                <w:rFonts w:hint="eastAsia" w:ascii="宋体" w:hAnsi="宋体" w:eastAsia="宋体" w:cs="宋体"/>
                <w:color w:val="000000"/>
                <w:sz w:val="21"/>
                <w:szCs w:val="21"/>
              </w:rPr>
              <w:t>开营仪式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455" w:type="dxa"/>
            <w:vMerge w:val="continue"/>
          </w:tcPr>
          <w:p>
            <w:pPr>
              <w:autoSpaceDE w:val="0"/>
              <w:autoSpaceDN w:val="0"/>
              <w:adjustRightInd w:val="0"/>
              <w:jc w:val="both"/>
              <w:rPr>
                <w:rFonts w:hint="eastAsia" w:ascii="宋体" w:hAnsi="宋体" w:eastAsia="宋体" w:cs="宋体"/>
                <w:color w:val="000000"/>
                <w:sz w:val="28"/>
                <w:szCs w:val="28"/>
              </w:rPr>
            </w:pPr>
          </w:p>
        </w:tc>
        <w:tc>
          <w:tcPr>
            <w:tcW w:w="2235" w:type="dxa"/>
          </w:tcPr>
          <w:p>
            <w:pPr>
              <w:autoSpaceDE w:val="0"/>
              <w:autoSpaceDN w:val="0"/>
              <w:adjustRightInd w:val="0"/>
              <w:jc w:val="both"/>
              <w:rPr>
                <w:rFonts w:hint="eastAsia" w:ascii="宋体" w:hAnsi="宋体" w:eastAsia="宋体" w:cs="宋体"/>
                <w:color w:val="000000"/>
                <w:sz w:val="28"/>
                <w:szCs w:val="28"/>
              </w:rPr>
            </w:pPr>
            <w:r>
              <w:rPr>
                <w:rFonts w:hint="eastAsia" w:ascii="宋体" w:hAnsi="宋体" w:eastAsia="宋体" w:cs="宋体"/>
                <w:color w:val="000000"/>
                <w:sz w:val="28"/>
                <w:szCs w:val="28"/>
              </w:rPr>
              <w:t>9:30—11:30</w:t>
            </w:r>
          </w:p>
        </w:tc>
        <w:tc>
          <w:tcPr>
            <w:tcW w:w="2683" w:type="dxa"/>
          </w:tcPr>
          <w:p>
            <w:pPr>
              <w:autoSpaceDE w:val="0"/>
              <w:autoSpaceDN w:val="0"/>
              <w:adjustRightInd w:val="0"/>
              <w:jc w:val="both"/>
              <w:rPr>
                <w:rFonts w:hint="eastAsia" w:ascii="宋体" w:hAnsi="宋体" w:eastAsia="宋体" w:cs="宋体"/>
                <w:color w:val="000000"/>
                <w:sz w:val="21"/>
                <w:szCs w:val="21"/>
              </w:rPr>
            </w:pPr>
            <w:r>
              <w:rPr>
                <w:rFonts w:hint="eastAsia" w:ascii="宋体" w:hAnsi="宋体" w:eastAsia="宋体" w:cs="宋体"/>
                <w:color w:val="000000"/>
                <w:sz w:val="21"/>
                <w:szCs w:val="21"/>
              </w:rPr>
              <w:t>翻译名师讲座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455" w:type="dxa"/>
            <w:vMerge w:val="continue"/>
          </w:tcPr>
          <w:p>
            <w:pPr>
              <w:autoSpaceDE w:val="0"/>
              <w:autoSpaceDN w:val="0"/>
              <w:adjustRightInd w:val="0"/>
              <w:jc w:val="both"/>
              <w:rPr>
                <w:rFonts w:hint="eastAsia" w:ascii="宋体" w:hAnsi="宋体" w:eastAsia="宋体" w:cs="宋体"/>
                <w:color w:val="000000"/>
                <w:sz w:val="28"/>
                <w:szCs w:val="28"/>
              </w:rPr>
            </w:pPr>
          </w:p>
        </w:tc>
        <w:tc>
          <w:tcPr>
            <w:tcW w:w="2235" w:type="dxa"/>
          </w:tcPr>
          <w:p>
            <w:pPr>
              <w:autoSpaceDE w:val="0"/>
              <w:autoSpaceDN w:val="0"/>
              <w:adjustRightInd w:val="0"/>
              <w:jc w:val="both"/>
              <w:rPr>
                <w:rFonts w:hint="eastAsia" w:ascii="宋体" w:hAnsi="宋体" w:eastAsia="宋体" w:cs="宋体"/>
                <w:color w:val="000000"/>
                <w:sz w:val="28"/>
                <w:szCs w:val="28"/>
              </w:rPr>
            </w:pPr>
            <w:r>
              <w:rPr>
                <w:rFonts w:hint="eastAsia" w:ascii="宋体" w:hAnsi="宋体" w:eastAsia="宋体" w:cs="宋体"/>
                <w:color w:val="000000"/>
                <w:sz w:val="28"/>
                <w:szCs w:val="28"/>
              </w:rPr>
              <w:t>14:00—18:00</w:t>
            </w:r>
          </w:p>
        </w:tc>
        <w:tc>
          <w:tcPr>
            <w:tcW w:w="2683" w:type="dxa"/>
          </w:tcPr>
          <w:p>
            <w:pPr>
              <w:autoSpaceDE w:val="0"/>
              <w:autoSpaceDN w:val="0"/>
              <w:adjustRightInd w:val="0"/>
              <w:jc w:val="both"/>
              <w:rPr>
                <w:rFonts w:hint="eastAsia" w:ascii="宋体" w:hAnsi="宋体" w:eastAsia="宋体" w:cs="宋体"/>
                <w:color w:val="000000"/>
                <w:sz w:val="21"/>
                <w:szCs w:val="21"/>
              </w:rPr>
            </w:pPr>
            <w:r>
              <w:rPr>
                <w:rFonts w:hint="eastAsia" w:ascii="宋体" w:hAnsi="宋体" w:eastAsia="宋体" w:cs="宋体"/>
                <w:color w:val="000000"/>
                <w:sz w:val="21"/>
                <w:szCs w:val="21"/>
              </w:rPr>
              <w:t>专业介绍、优秀毕业生分享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455" w:type="dxa"/>
            <w:vMerge w:val="restart"/>
          </w:tcPr>
          <w:p>
            <w:pPr>
              <w:autoSpaceDE w:val="0"/>
              <w:autoSpaceDN w:val="0"/>
              <w:adjustRightInd w:val="0"/>
              <w:jc w:val="both"/>
              <w:rPr>
                <w:rFonts w:hint="eastAsia" w:ascii="宋体" w:hAnsi="宋体" w:eastAsia="宋体" w:cs="宋体"/>
                <w:color w:val="000000"/>
                <w:sz w:val="28"/>
                <w:szCs w:val="28"/>
              </w:rPr>
            </w:pPr>
            <w:r>
              <w:rPr>
                <w:rFonts w:hint="eastAsia" w:ascii="宋体" w:hAnsi="宋体" w:eastAsia="宋体" w:cs="宋体"/>
                <w:color w:val="000000"/>
                <w:sz w:val="28"/>
                <w:szCs w:val="28"/>
              </w:rPr>
              <w:t>7月7日</w:t>
            </w:r>
          </w:p>
        </w:tc>
        <w:tc>
          <w:tcPr>
            <w:tcW w:w="2235" w:type="dxa"/>
          </w:tcPr>
          <w:p>
            <w:pPr>
              <w:autoSpaceDE w:val="0"/>
              <w:autoSpaceDN w:val="0"/>
              <w:adjustRightInd w:val="0"/>
              <w:jc w:val="both"/>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8</w:t>
            </w:r>
            <w:r>
              <w:rPr>
                <w:rFonts w:hint="eastAsia" w:ascii="宋体" w:hAnsi="宋体" w:eastAsia="宋体" w:cs="宋体"/>
                <w:color w:val="000000"/>
                <w:sz w:val="28"/>
                <w:szCs w:val="28"/>
              </w:rPr>
              <w:t>:00—1</w:t>
            </w:r>
            <w:r>
              <w:rPr>
                <w:rFonts w:hint="eastAsia" w:ascii="宋体" w:hAnsi="宋体" w:eastAsia="宋体" w:cs="宋体"/>
                <w:color w:val="000000"/>
                <w:sz w:val="28"/>
                <w:szCs w:val="28"/>
                <w:lang w:val="en-US" w:eastAsia="zh-CN"/>
              </w:rPr>
              <w:t>7</w:t>
            </w:r>
            <w:r>
              <w:rPr>
                <w:rFonts w:hint="eastAsia" w:ascii="宋体" w:hAnsi="宋体" w:eastAsia="宋体" w:cs="宋体"/>
                <w:color w:val="000000"/>
                <w:sz w:val="28"/>
                <w:szCs w:val="28"/>
              </w:rPr>
              <w:t>:00</w:t>
            </w:r>
          </w:p>
        </w:tc>
        <w:tc>
          <w:tcPr>
            <w:tcW w:w="2683" w:type="dxa"/>
          </w:tcPr>
          <w:p>
            <w:pPr>
              <w:autoSpaceDE w:val="0"/>
              <w:autoSpaceDN w:val="0"/>
              <w:adjustRightInd w:val="0"/>
              <w:jc w:val="both"/>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专业</w:t>
            </w:r>
            <w:r>
              <w:rPr>
                <w:rFonts w:hint="eastAsia" w:ascii="宋体" w:hAnsi="宋体" w:eastAsia="宋体" w:cs="宋体"/>
                <w:color w:val="000000"/>
                <w:sz w:val="21"/>
                <w:szCs w:val="21"/>
              </w:rPr>
              <w:t>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455" w:type="dxa"/>
            <w:vMerge w:val="continue"/>
          </w:tcPr>
          <w:p>
            <w:pPr>
              <w:autoSpaceDE w:val="0"/>
              <w:autoSpaceDN w:val="0"/>
              <w:adjustRightInd w:val="0"/>
              <w:jc w:val="both"/>
              <w:rPr>
                <w:rFonts w:hint="eastAsia" w:ascii="宋体" w:hAnsi="宋体" w:eastAsia="宋体" w:cs="宋体"/>
                <w:color w:val="000000"/>
                <w:sz w:val="28"/>
                <w:szCs w:val="28"/>
              </w:rPr>
            </w:pPr>
          </w:p>
        </w:tc>
        <w:tc>
          <w:tcPr>
            <w:tcW w:w="2235" w:type="dxa"/>
          </w:tcPr>
          <w:p>
            <w:pPr>
              <w:autoSpaceDE w:val="0"/>
              <w:autoSpaceDN w:val="0"/>
              <w:adjustRightInd w:val="0"/>
              <w:jc w:val="both"/>
              <w:rPr>
                <w:rFonts w:hint="eastAsia" w:ascii="宋体" w:hAnsi="宋体" w:eastAsia="宋体" w:cs="宋体"/>
                <w:color w:val="000000"/>
                <w:sz w:val="28"/>
                <w:szCs w:val="28"/>
              </w:rPr>
            </w:pPr>
            <w:r>
              <w:rPr>
                <w:rFonts w:hint="eastAsia" w:ascii="宋体" w:hAnsi="宋体" w:eastAsia="宋体" w:cs="宋体"/>
                <w:color w:val="000000"/>
                <w:sz w:val="28"/>
                <w:szCs w:val="28"/>
              </w:rPr>
              <w:t>16:00-17:30</w:t>
            </w:r>
          </w:p>
        </w:tc>
        <w:tc>
          <w:tcPr>
            <w:tcW w:w="2683" w:type="dxa"/>
          </w:tcPr>
          <w:p>
            <w:pPr>
              <w:autoSpaceDE w:val="0"/>
              <w:autoSpaceDN w:val="0"/>
              <w:adjustRightInd w:val="0"/>
              <w:jc w:val="both"/>
              <w:rPr>
                <w:rFonts w:hint="eastAsia" w:ascii="宋体" w:hAnsi="宋体" w:eastAsia="宋体" w:cs="宋体"/>
                <w:color w:val="000000"/>
                <w:sz w:val="21"/>
                <w:szCs w:val="21"/>
              </w:rPr>
            </w:pPr>
            <w:r>
              <w:rPr>
                <w:rFonts w:hint="eastAsia" w:ascii="宋体" w:hAnsi="宋体" w:eastAsia="宋体" w:cs="宋体"/>
                <w:color w:val="000000"/>
                <w:sz w:val="21"/>
                <w:szCs w:val="21"/>
              </w:rPr>
              <w:t>宣布优秀营员名单、闭营仪式</w:t>
            </w:r>
          </w:p>
        </w:tc>
      </w:tr>
    </w:tbl>
    <w:p>
      <w:pPr>
        <w:snapToGrid w:val="0"/>
        <w:spacing w:after="0" w:line="360" w:lineRule="auto"/>
        <w:jc w:val="both"/>
        <w:rPr>
          <w:rFonts w:hint="eastAsia" w:ascii="宋体" w:hAnsi="宋体" w:eastAsia="宋体" w:cs="宋体"/>
          <w:b/>
          <w:color w:val="000000"/>
          <w:sz w:val="28"/>
          <w:szCs w:val="28"/>
        </w:rPr>
      </w:pPr>
    </w:p>
    <w:p>
      <w:pPr>
        <w:snapToGrid w:val="0"/>
        <w:spacing w:after="0" w:line="360" w:lineRule="auto"/>
        <w:jc w:val="both"/>
        <w:rPr>
          <w:rFonts w:hint="eastAsia" w:ascii="宋体" w:hAnsi="宋体" w:eastAsia="宋体" w:cs="宋体"/>
          <w:b/>
          <w:color w:val="000000"/>
          <w:sz w:val="28"/>
          <w:szCs w:val="28"/>
        </w:rPr>
      </w:pPr>
    </w:p>
    <w:p>
      <w:pPr>
        <w:snapToGrid w:val="0"/>
        <w:spacing w:after="0" w:line="360" w:lineRule="auto"/>
        <w:jc w:val="both"/>
        <w:rPr>
          <w:rFonts w:hint="eastAsia" w:ascii="宋体" w:hAnsi="宋体" w:eastAsia="宋体" w:cs="宋体"/>
          <w:b/>
          <w:color w:val="000000"/>
          <w:sz w:val="28"/>
          <w:szCs w:val="28"/>
        </w:rPr>
      </w:pPr>
    </w:p>
    <w:p>
      <w:pPr>
        <w:snapToGrid w:val="0"/>
        <w:spacing w:after="0" w:line="360" w:lineRule="auto"/>
        <w:jc w:val="both"/>
        <w:rPr>
          <w:rFonts w:hint="eastAsia" w:ascii="宋体" w:hAnsi="宋体" w:eastAsia="宋体" w:cs="宋体"/>
          <w:b/>
          <w:color w:val="000000"/>
          <w:sz w:val="28"/>
          <w:szCs w:val="28"/>
        </w:rPr>
      </w:pPr>
    </w:p>
    <w:p>
      <w:pPr>
        <w:snapToGrid w:val="0"/>
        <w:spacing w:after="0" w:line="360" w:lineRule="auto"/>
        <w:jc w:val="both"/>
        <w:rPr>
          <w:rFonts w:hint="eastAsia" w:ascii="宋体" w:hAnsi="宋体" w:eastAsia="宋体" w:cs="宋体"/>
          <w:b/>
          <w:color w:val="000000"/>
          <w:sz w:val="28"/>
          <w:szCs w:val="28"/>
        </w:rPr>
      </w:pPr>
    </w:p>
    <w:p>
      <w:pPr>
        <w:snapToGrid w:val="0"/>
        <w:spacing w:after="0" w:line="360" w:lineRule="auto"/>
        <w:jc w:val="both"/>
        <w:rPr>
          <w:rFonts w:hint="eastAsia" w:ascii="宋体" w:hAnsi="宋体" w:eastAsia="宋体" w:cs="宋体"/>
          <w:b/>
          <w:color w:val="000000"/>
          <w:sz w:val="28"/>
          <w:szCs w:val="28"/>
        </w:rPr>
      </w:pPr>
    </w:p>
    <w:p>
      <w:pPr>
        <w:snapToGrid w:val="0"/>
        <w:spacing w:after="0" w:line="360" w:lineRule="auto"/>
        <w:jc w:val="both"/>
        <w:rPr>
          <w:rFonts w:hint="eastAsia" w:ascii="宋体" w:hAnsi="宋体" w:eastAsia="宋体" w:cs="宋体"/>
          <w:b/>
          <w:color w:val="000000"/>
          <w:sz w:val="28"/>
          <w:szCs w:val="28"/>
        </w:rPr>
      </w:pPr>
    </w:p>
    <w:p>
      <w:pPr>
        <w:snapToGrid w:val="0"/>
        <w:spacing w:after="0" w:line="360" w:lineRule="auto"/>
        <w:jc w:val="both"/>
        <w:rPr>
          <w:rFonts w:hint="eastAsia" w:ascii="宋体" w:hAnsi="宋体" w:eastAsia="宋体" w:cs="宋体"/>
          <w:b/>
          <w:color w:val="000000"/>
          <w:sz w:val="28"/>
          <w:szCs w:val="28"/>
        </w:rPr>
      </w:pPr>
    </w:p>
    <w:p>
      <w:pPr>
        <w:snapToGrid w:val="0"/>
        <w:spacing w:after="0" w:line="360" w:lineRule="auto"/>
        <w:jc w:val="both"/>
        <w:rPr>
          <w:rFonts w:hint="eastAsia" w:ascii="宋体" w:hAnsi="宋体" w:eastAsia="宋体" w:cs="宋体"/>
          <w:b/>
          <w:color w:val="000000"/>
          <w:sz w:val="28"/>
          <w:szCs w:val="28"/>
        </w:rPr>
      </w:pPr>
    </w:p>
    <w:p>
      <w:pPr>
        <w:snapToGrid w:val="0"/>
        <w:spacing w:after="0" w:line="360" w:lineRule="auto"/>
        <w:jc w:val="both"/>
        <w:rPr>
          <w:rFonts w:hint="eastAsia" w:ascii="宋体" w:hAnsi="宋体" w:eastAsia="宋体" w:cs="宋体"/>
          <w:b/>
          <w:color w:val="000000"/>
          <w:sz w:val="28"/>
          <w:szCs w:val="28"/>
        </w:rPr>
      </w:pPr>
    </w:p>
    <w:p>
      <w:pPr>
        <w:snapToGrid w:val="0"/>
        <w:spacing w:after="0" w:line="360" w:lineRule="auto"/>
        <w:jc w:val="both"/>
        <w:rPr>
          <w:rFonts w:hint="eastAsia" w:ascii="宋体" w:hAnsi="宋体" w:eastAsia="宋体" w:cs="宋体"/>
          <w:b/>
          <w:color w:val="000000"/>
          <w:sz w:val="28"/>
          <w:szCs w:val="28"/>
        </w:rPr>
      </w:pPr>
    </w:p>
    <w:p>
      <w:pPr>
        <w:snapToGrid w:val="0"/>
        <w:spacing w:after="0" w:line="360" w:lineRule="auto"/>
        <w:jc w:val="both"/>
        <w:rPr>
          <w:rFonts w:hint="eastAsia" w:ascii="宋体" w:hAnsi="宋体" w:eastAsia="宋体" w:cs="宋体"/>
          <w:b/>
          <w:color w:val="000000"/>
          <w:sz w:val="28"/>
          <w:szCs w:val="28"/>
        </w:rPr>
      </w:pP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b/>
          <w:color w:val="000000"/>
          <w:sz w:val="28"/>
          <w:szCs w:val="28"/>
        </w:rPr>
        <w:t>四、本年度夏令营招生专业</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055101 英语笔译 </w:t>
      </w:r>
    </w:p>
    <w:p>
      <w:pPr>
        <w:snapToGrid w:val="0"/>
        <w:spacing w:after="0" w:line="360" w:lineRule="auto"/>
        <w:ind w:left="720" w:firstLine="720"/>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01 文化传播与翻译 </w:t>
      </w:r>
    </w:p>
    <w:p>
      <w:pPr>
        <w:snapToGrid w:val="0"/>
        <w:spacing w:after="0" w:line="360" w:lineRule="auto"/>
        <w:ind w:left="720" w:firstLine="720"/>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02 高级应用笔译 </w:t>
      </w:r>
    </w:p>
    <w:p>
      <w:pPr>
        <w:snapToGrid w:val="0"/>
        <w:spacing w:after="0" w:line="360" w:lineRule="auto"/>
        <w:ind w:left="720" w:firstLine="720"/>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03 商务与法律翻译 </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055102 英语口译 </w:t>
      </w:r>
    </w:p>
    <w:p>
      <w:pPr>
        <w:snapToGrid w:val="0"/>
        <w:spacing w:after="0" w:line="360" w:lineRule="auto"/>
        <w:ind w:left="720" w:firstLine="720"/>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01 英语高级口译 </w:t>
      </w:r>
    </w:p>
    <w:p>
      <w:pPr>
        <w:snapToGrid w:val="0"/>
        <w:spacing w:after="0" w:line="360" w:lineRule="auto"/>
        <w:ind w:left="720" w:firstLine="720"/>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02 会议同声传译 </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055106 日语口译</w:t>
      </w:r>
    </w:p>
    <w:p>
      <w:pPr>
        <w:snapToGrid w:val="0"/>
        <w:spacing w:after="0" w:line="360" w:lineRule="auto"/>
        <w:ind w:left="720" w:firstLine="720"/>
        <w:jc w:val="both"/>
        <w:rPr>
          <w:rFonts w:hint="eastAsia" w:ascii="宋体" w:hAnsi="宋体" w:eastAsia="宋体" w:cs="宋体"/>
          <w:color w:val="000000"/>
          <w:sz w:val="28"/>
          <w:szCs w:val="28"/>
        </w:rPr>
      </w:pPr>
      <w:r>
        <w:rPr>
          <w:rFonts w:hint="eastAsia" w:ascii="宋体" w:hAnsi="宋体" w:eastAsia="宋体" w:cs="宋体"/>
          <w:color w:val="000000"/>
          <w:sz w:val="28"/>
          <w:szCs w:val="28"/>
        </w:rPr>
        <w:t>01 汉日同声传译</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055111 朝鲜语笔译 </w:t>
      </w:r>
    </w:p>
    <w:p>
      <w:pPr>
        <w:snapToGrid w:val="0"/>
        <w:spacing w:after="0" w:line="360" w:lineRule="auto"/>
        <w:ind w:left="720" w:firstLine="720"/>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01 朝鲜语应用笔译 </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055112 朝鲜语口译 </w:t>
      </w:r>
    </w:p>
    <w:p>
      <w:pPr>
        <w:snapToGrid w:val="0"/>
        <w:spacing w:after="0" w:line="360" w:lineRule="auto"/>
        <w:ind w:left="720" w:firstLine="720"/>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01 朝鲜语同声传译 </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055115 阿拉伯语笔译 </w:t>
      </w:r>
    </w:p>
    <w:p>
      <w:pPr>
        <w:snapToGrid w:val="0"/>
        <w:spacing w:after="0" w:line="360" w:lineRule="auto"/>
        <w:ind w:left="720" w:firstLine="720"/>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01 阿拉伯语应用笔译 </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055116 阿拉伯语口译 </w:t>
      </w:r>
    </w:p>
    <w:p>
      <w:pPr>
        <w:snapToGrid w:val="0"/>
        <w:spacing w:after="0" w:line="360" w:lineRule="auto"/>
        <w:ind w:left="720" w:firstLine="720"/>
        <w:jc w:val="both"/>
        <w:rPr>
          <w:rFonts w:hint="eastAsia" w:ascii="宋体" w:hAnsi="宋体" w:eastAsia="宋体" w:cs="宋体"/>
          <w:sz w:val="24"/>
          <w:szCs w:val="24"/>
          <w:lang w:val="zh-CN"/>
        </w:rPr>
      </w:pPr>
      <w:r>
        <w:rPr>
          <w:rFonts w:hint="eastAsia" w:ascii="宋体" w:hAnsi="宋体" w:eastAsia="宋体" w:cs="宋体"/>
          <w:color w:val="000000"/>
          <w:sz w:val="28"/>
          <w:szCs w:val="28"/>
        </w:rPr>
        <w:t xml:space="preserve">01 阿拉伯语同声传译 </w:t>
      </w:r>
    </w:p>
    <w:p>
      <w:pPr>
        <w:snapToGrid w:val="0"/>
        <w:spacing w:after="0" w:line="360" w:lineRule="auto"/>
        <w:jc w:val="both"/>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highlight w:val="none"/>
        </w:rPr>
        <w:t>五</w:t>
      </w:r>
      <w:r>
        <w:rPr>
          <w:rFonts w:hint="eastAsia" w:ascii="宋体" w:hAnsi="宋体" w:eastAsia="宋体" w:cs="宋体"/>
          <w:b/>
          <w:bCs/>
          <w:color w:val="000000"/>
          <w:sz w:val="28"/>
          <w:szCs w:val="28"/>
        </w:rPr>
        <w:t>、申报条件</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highlight w:val="none"/>
        </w:rPr>
        <w:t>1、2025年优秀</w:t>
      </w:r>
      <w:r>
        <w:rPr>
          <w:rFonts w:hint="eastAsia" w:ascii="宋体" w:hAnsi="宋体" w:eastAsia="宋体" w:cs="宋体"/>
          <w:color w:val="000000"/>
          <w:sz w:val="28"/>
          <w:szCs w:val="28"/>
        </w:rPr>
        <w:t>应届本科毕业生（现大学三年级在校学生），符合国家免试攻读硕士学位研究生的基本条件，能够获得教育部批准的推荐免试生资格。</w:t>
      </w:r>
    </w:p>
    <w:p>
      <w:pPr>
        <w:numPr>
          <w:ilvl w:val="0"/>
          <w:numId w:val="1"/>
        </w:num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学习成绩优异，本科前三年（或前五学期）主修成绩排名在专业前15%；GPA 3.7以上；或在其他方面有优异表现者（如已在重要学术期刊上发表论文；在全国性演讲、辩论比赛获得一等奖、模拟联合国、全国性口笔译大赛获得全国总决赛资格或大区赛一等奖；雅思成绩在7.5分及以上；托福成绩在95分以上；大学英语六级成绩570分以上）。</w:t>
      </w:r>
    </w:p>
    <w:p>
      <w:pPr>
        <w:numPr>
          <w:ilvl w:val="0"/>
          <w:numId w:val="1"/>
        </w:num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对所申报的夏令营专业有浓厚兴趣，有学习及科研潜力。</w:t>
      </w:r>
    </w:p>
    <w:p>
      <w:pPr>
        <w:numPr>
          <w:ilvl w:val="0"/>
          <w:numId w:val="1"/>
        </w:num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身心健康，在校期间无违纪行为、未受过处分。</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注：本次夏令营也面向本校学生开放。</w:t>
      </w:r>
    </w:p>
    <w:p>
      <w:pPr>
        <w:snapToGrid w:val="0"/>
        <w:spacing w:after="0" w:line="360" w:lineRule="auto"/>
        <w:jc w:val="both"/>
        <w:rPr>
          <w:rFonts w:hint="eastAsia" w:ascii="宋体" w:hAnsi="宋体" w:eastAsia="宋体" w:cs="宋体"/>
          <w:b/>
          <w:color w:val="000000"/>
          <w:sz w:val="28"/>
          <w:szCs w:val="28"/>
        </w:rPr>
      </w:pPr>
      <w:r>
        <w:rPr>
          <w:rFonts w:hint="eastAsia" w:ascii="宋体" w:hAnsi="宋体" w:eastAsia="宋体" w:cs="宋体"/>
          <w:b/>
          <w:color w:val="000000"/>
          <w:sz w:val="28"/>
          <w:szCs w:val="28"/>
        </w:rPr>
        <w:t>六、申报方式</w:t>
      </w:r>
    </w:p>
    <w:p>
      <w:pPr>
        <w:numPr>
          <w:ilvl w:val="0"/>
          <w:numId w:val="2"/>
        </w:num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报名截止时间：2024年6月21日</w:t>
      </w:r>
    </w:p>
    <w:p>
      <w:pPr>
        <w:numPr>
          <w:ilvl w:val="0"/>
          <w:numId w:val="2"/>
        </w:num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申请材料</w:t>
      </w:r>
    </w:p>
    <w:p>
      <w:pPr>
        <w:snapToGrid w:val="0"/>
        <w:spacing w:after="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eastAsia="zh-CN"/>
        </w:rPr>
        <w:t>①</w:t>
      </w:r>
      <w:r>
        <w:rPr>
          <w:rFonts w:hint="eastAsia" w:ascii="宋体" w:hAnsi="宋体" w:eastAsia="宋体" w:cs="宋体"/>
          <w:color w:val="000000"/>
          <w:sz w:val="28"/>
          <w:szCs w:val="28"/>
        </w:rPr>
        <w:t>“北京语言大学外国语学部高级翻译学院2024年全国优秀大学生暑期夏令营个人信息表”电子版（附件1，均以“**高校-专业-姓名”命名）；</w:t>
      </w:r>
    </w:p>
    <w:p>
      <w:pPr>
        <w:snapToGrid w:val="0"/>
        <w:spacing w:after="0" w:line="360" w:lineRule="auto"/>
        <w:ind w:firstLine="570"/>
        <w:jc w:val="both"/>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②</w:t>
      </w:r>
      <w:r>
        <w:rPr>
          <w:rFonts w:hint="eastAsia" w:ascii="宋体" w:hAnsi="宋体" w:eastAsia="宋体" w:cs="宋体"/>
          <w:color w:val="000000"/>
          <w:sz w:val="28"/>
          <w:szCs w:val="28"/>
        </w:rPr>
        <w:t>“北京语言大学外国语学部高级翻译学院2024年全国优秀大学生暑期夏令营申请表”（附件2，营员填写后需由所在学校或所在院系审核盖章）；</w:t>
      </w:r>
    </w:p>
    <w:p>
      <w:pPr>
        <w:snapToGrid w:val="0"/>
        <w:spacing w:after="0" w:line="360" w:lineRule="auto"/>
        <w:ind w:firstLine="570"/>
        <w:jc w:val="both"/>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③</w:t>
      </w:r>
      <w:r>
        <w:rPr>
          <w:rFonts w:hint="eastAsia" w:ascii="宋体" w:hAnsi="宋体" w:eastAsia="宋体" w:cs="宋体"/>
          <w:color w:val="000000"/>
          <w:sz w:val="28"/>
          <w:szCs w:val="28"/>
        </w:rPr>
        <w:t>本科成绩单和专业排名证明（需加盖学院及教务处公章）；</w:t>
      </w:r>
    </w:p>
    <w:p>
      <w:pPr>
        <w:snapToGrid w:val="0"/>
        <w:spacing w:after="0" w:line="360" w:lineRule="auto"/>
        <w:ind w:firstLine="570"/>
        <w:jc w:val="both"/>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④</w:t>
      </w:r>
      <w:r>
        <w:rPr>
          <w:rFonts w:hint="eastAsia" w:ascii="宋体" w:hAnsi="宋体" w:eastAsia="宋体" w:cs="宋体"/>
          <w:color w:val="000000"/>
          <w:sz w:val="28"/>
          <w:szCs w:val="28"/>
        </w:rPr>
        <w:t>英语水平证明（如国家英语四、六级考试成绩、或TOEFL成绩、GRE成绩、IELTS成绩等）；</w:t>
      </w:r>
    </w:p>
    <w:p>
      <w:pPr>
        <w:snapToGrid w:val="0"/>
        <w:spacing w:after="0" w:line="360" w:lineRule="auto"/>
        <w:ind w:firstLine="570"/>
        <w:jc w:val="both"/>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⑤</w:t>
      </w:r>
      <w:r>
        <w:rPr>
          <w:rFonts w:hint="eastAsia" w:ascii="宋体" w:hAnsi="宋体" w:eastAsia="宋体" w:cs="宋体"/>
          <w:color w:val="000000"/>
          <w:sz w:val="28"/>
          <w:szCs w:val="28"/>
        </w:rPr>
        <w:t>身份证；</w:t>
      </w:r>
    </w:p>
    <w:p>
      <w:pPr>
        <w:snapToGrid w:val="0"/>
        <w:spacing w:after="0" w:line="360" w:lineRule="auto"/>
        <w:ind w:firstLine="570"/>
        <w:jc w:val="both"/>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⑥</w:t>
      </w:r>
      <w:r>
        <w:rPr>
          <w:rFonts w:hint="eastAsia" w:ascii="宋体" w:hAnsi="宋体" w:eastAsia="宋体" w:cs="宋体"/>
          <w:color w:val="000000"/>
          <w:sz w:val="28"/>
          <w:szCs w:val="28"/>
        </w:rPr>
        <w:t>学生证；</w:t>
      </w:r>
    </w:p>
    <w:p>
      <w:pPr>
        <w:snapToGrid w:val="0"/>
        <w:spacing w:after="0" w:line="360" w:lineRule="auto"/>
        <w:ind w:firstLine="570"/>
        <w:jc w:val="both"/>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⑦</w:t>
      </w:r>
      <w:r>
        <w:rPr>
          <w:rFonts w:hint="eastAsia" w:ascii="宋体" w:hAnsi="宋体" w:eastAsia="宋体" w:cs="宋体"/>
          <w:color w:val="000000"/>
          <w:sz w:val="28"/>
          <w:szCs w:val="28"/>
        </w:rPr>
        <w:t>其他证明材料（如各类英语考试成绩单原件、或各类学业相关获奖或证书原件。与学业无关的证书不要提供）；</w:t>
      </w:r>
    </w:p>
    <w:p>
      <w:pPr>
        <w:snapToGrid w:val="0"/>
        <w:spacing w:after="0" w:line="360" w:lineRule="auto"/>
        <w:ind w:firstLine="570"/>
        <w:jc w:val="both"/>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⑧</w:t>
      </w:r>
      <w:r>
        <w:rPr>
          <w:rFonts w:hint="eastAsia" w:ascii="宋体" w:hAnsi="宋体" w:eastAsia="宋体" w:cs="宋体"/>
          <w:color w:val="000000"/>
          <w:sz w:val="28"/>
          <w:szCs w:val="28"/>
        </w:rPr>
        <w:t>两封副教授及以上职称教师出具的推荐信电子版（此项为必须提供的材料，须为推荐人本人意见和亲笔签名，PDF版本）。</w:t>
      </w:r>
    </w:p>
    <w:p>
      <w:pPr>
        <w:spacing w:after="0" w:line="360" w:lineRule="auto"/>
        <w:jc w:val="both"/>
        <w:rPr>
          <w:rFonts w:hint="eastAsia" w:ascii="宋体" w:hAnsi="宋体" w:eastAsia="宋体" w:cs="宋体"/>
          <w:bCs/>
          <w:color w:val="000000"/>
          <w:sz w:val="28"/>
          <w:szCs w:val="28"/>
        </w:rPr>
      </w:pPr>
      <w:r>
        <w:rPr>
          <w:rFonts w:hint="eastAsia" w:ascii="宋体" w:hAnsi="宋体" w:eastAsia="宋体" w:cs="宋体"/>
          <w:bCs/>
          <w:color w:val="000000"/>
          <w:sz w:val="28"/>
          <w:szCs w:val="28"/>
        </w:rPr>
        <w:t>3、报名方式：电子邮件</w:t>
      </w:r>
    </w:p>
    <w:p>
      <w:pPr>
        <w:spacing w:after="0" w:line="360" w:lineRule="auto"/>
        <w:jc w:val="both"/>
        <w:rPr>
          <w:rFonts w:hint="eastAsia" w:ascii="宋体" w:hAnsi="宋体" w:eastAsia="宋体" w:cs="宋体"/>
          <w:bCs/>
          <w:color w:val="000000"/>
          <w:sz w:val="28"/>
          <w:szCs w:val="28"/>
          <w:lang w:eastAsia="zh-CN"/>
        </w:rPr>
      </w:pPr>
      <w:r>
        <w:rPr>
          <w:rFonts w:hint="eastAsia" w:ascii="宋体" w:hAnsi="宋体" w:eastAsia="宋体" w:cs="宋体"/>
          <w:bCs/>
          <w:color w:val="000000"/>
          <w:sz w:val="28"/>
          <w:szCs w:val="28"/>
        </w:rPr>
        <w:t>申请人须认真填写以上材料，所填内容要真实准确</w:t>
      </w:r>
      <w:r>
        <w:rPr>
          <w:rFonts w:hint="eastAsia" w:ascii="宋体" w:hAnsi="宋体" w:eastAsia="宋体" w:cs="宋体"/>
          <w:bCs/>
          <w:color w:val="000000"/>
          <w:sz w:val="28"/>
          <w:szCs w:val="28"/>
          <w:lang w:eastAsia="zh-CN"/>
        </w:rPr>
        <w:t>。</w:t>
      </w:r>
    </w:p>
    <w:p>
      <w:pPr>
        <w:spacing w:after="0" w:line="360" w:lineRule="auto"/>
        <w:jc w:val="both"/>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rPr>
        <w:t>请将</w:t>
      </w:r>
      <w:r>
        <w:rPr>
          <w:rFonts w:hint="eastAsia" w:ascii="宋体" w:hAnsi="宋体" w:eastAsia="宋体" w:cs="宋体"/>
          <w:bCs/>
          <w:color w:val="000000"/>
          <w:sz w:val="28"/>
          <w:szCs w:val="28"/>
          <w:lang w:eastAsia="zh-CN"/>
        </w:rPr>
        <w:t>上述</w:t>
      </w:r>
      <w:r>
        <w:rPr>
          <w:rFonts w:hint="eastAsia" w:ascii="宋体" w:hAnsi="宋体" w:eastAsia="宋体" w:cs="宋体"/>
          <w:bCs/>
          <w:color w:val="000000"/>
          <w:sz w:val="28"/>
          <w:szCs w:val="28"/>
        </w:rPr>
        <w:t>申请材料原件扫描整合为一个PDF格式文件（原件请在推免报名时现场或快递提供），文件名为“姓名+高翻学院+2024年全国优秀大学生暑期夏令营申请材料”，</w:t>
      </w:r>
      <w:r>
        <w:rPr>
          <w:rFonts w:hint="eastAsia" w:ascii="宋体" w:hAnsi="宋体" w:eastAsia="宋体" w:cs="宋体"/>
          <w:bCs/>
          <w:color w:val="000000"/>
          <w:sz w:val="28"/>
          <w:szCs w:val="28"/>
          <w:lang w:eastAsia="zh-CN"/>
        </w:rPr>
        <w:t>和个人信息表，以及</w:t>
      </w:r>
      <w:r>
        <w:rPr>
          <w:rFonts w:hint="eastAsia" w:ascii="宋体" w:hAnsi="宋体" w:eastAsia="宋体" w:cs="宋体"/>
          <w:bCs/>
          <w:color w:val="000000"/>
          <w:sz w:val="28"/>
          <w:szCs w:val="28"/>
        </w:rPr>
        <w:t>推荐信PDF版本</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highlight w:val="none"/>
        </w:rPr>
        <w:t>在2024年6月21日前发至邮箱</w:t>
      </w:r>
      <w:r>
        <w:rPr>
          <w:rFonts w:hint="eastAsia" w:ascii="宋体" w:hAnsi="宋体" w:eastAsia="宋体" w:cs="宋体"/>
          <w:color w:val="000000"/>
          <w:sz w:val="28"/>
          <w:szCs w:val="28"/>
          <w:highlight w:val="none"/>
        </w:rPr>
        <w:t>blcustisc2024@163.com</w:t>
      </w:r>
      <w:r>
        <w:rPr>
          <w:rFonts w:hint="eastAsia" w:ascii="宋体" w:hAnsi="宋体" w:eastAsia="宋体" w:cs="宋体"/>
          <w:bCs/>
          <w:color w:val="000000"/>
          <w:sz w:val="28"/>
          <w:szCs w:val="28"/>
          <w:highlight w:val="none"/>
        </w:rPr>
        <w:t xml:space="preserve">。邮件主题为“学校+姓名+北语高翻+2024年全国优秀大学生暑期夏令营申请材料”。    </w:t>
      </w:r>
    </w:p>
    <w:p>
      <w:pPr>
        <w:spacing w:after="0" w:line="360" w:lineRule="auto"/>
        <w:jc w:val="both"/>
        <w:rPr>
          <w:rFonts w:hint="eastAsia" w:ascii="宋体" w:hAnsi="宋体" w:eastAsia="宋体" w:cs="宋体"/>
          <w:b/>
          <w:color w:val="666666"/>
          <w:sz w:val="28"/>
          <w:szCs w:val="28"/>
          <w:highlight w:val="none"/>
        </w:rPr>
      </w:pPr>
      <w:r>
        <w:rPr>
          <w:rFonts w:hint="eastAsia" w:ascii="宋体" w:hAnsi="宋体" w:eastAsia="宋体" w:cs="宋体"/>
          <w:b/>
          <w:bCs/>
          <w:color w:val="000000"/>
          <w:sz w:val="28"/>
          <w:szCs w:val="28"/>
          <w:highlight w:val="none"/>
        </w:rPr>
        <w:t>七、审核录取</w:t>
      </w:r>
    </w:p>
    <w:p>
      <w:pPr>
        <w:spacing w:before="210" w:after="210" w:line="360" w:lineRule="auto"/>
        <w:jc w:val="both"/>
        <w:rPr>
          <w:rFonts w:hint="eastAsia" w:ascii="宋体" w:hAnsi="宋体" w:eastAsia="宋体" w:cs="宋体"/>
          <w:bCs/>
          <w:color w:val="000000"/>
          <w:sz w:val="28"/>
          <w:szCs w:val="28"/>
        </w:rPr>
      </w:pPr>
      <w:r>
        <w:rPr>
          <w:rFonts w:hint="eastAsia" w:ascii="宋体" w:hAnsi="宋体" w:eastAsia="宋体" w:cs="宋体"/>
          <w:bCs/>
          <w:color w:val="000000"/>
          <w:sz w:val="28"/>
          <w:szCs w:val="28"/>
        </w:rPr>
        <w:t>学院将根据申请人提交的材料进行综合评审，审核申请人外语水平、在校学业成绩排名、获奖情况、本人陈述及其他支撑材料等，从中选出优秀</w:t>
      </w:r>
      <w:r>
        <w:rPr>
          <w:rFonts w:hint="eastAsia" w:ascii="宋体" w:hAnsi="宋体" w:eastAsia="宋体" w:cs="宋体"/>
          <w:bCs/>
          <w:color w:val="000000"/>
          <w:sz w:val="28"/>
          <w:szCs w:val="28"/>
          <w:highlight w:val="none"/>
        </w:rPr>
        <w:t>申请者进入夏令营。材料审核与入营录取工作将在6月28日结束，入营名单将在北京语言大学</w:t>
      </w:r>
      <w:r>
        <w:rPr>
          <w:rFonts w:hint="eastAsia" w:ascii="宋体" w:hAnsi="宋体" w:eastAsia="宋体" w:cs="宋体"/>
          <w:bCs/>
          <w:color w:val="000000"/>
          <w:sz w:val="28"/>
          <w:szCs w:val="28"/>
          <w:highlight w:val="none"/>
          <w:lang w:eastAsia="zh-CN"/>
        </w:rPr>
        <w:t>研究生院官网公布，</w:t>
      </w:r>
      <w:r>
        <w:rPr>
          <w:rFonts w:hint="eastAsia" w:ascii="宋体" w:hAnsi="宋体" w:eastAsia="宋体" w:cs="宋体"/>
          <w:bCs/>
          <w:color w:val="000000"/>
          <w:sz w:val="28"/>
          <w:szCs w:val="28"/>
          <w:highlight w:val="none"/>
        </w:rPr>
        <w:t>届时未接到录取通知的同学即为未入选，不再另</w:t>
      </w:r>
      <w:r>
        <w:rPr>
          <w:rFonts w:hint="eastAsia" w:ascii="宋体" w:hAnsi="宋体" w:eastAsia="宋体" w:cs="宋体"/>
          <w:bCs/>
          <w:color w:val="000000"/>
          <w:sz w:val="28"/>
          <w:szCs w:val="28"/>
          <w:highlight w:val="none"/>
          <w:lang w:eastAsia="zh-CN"/>
        </w:rPr>
        <w:t>行通</w:t>
      </w:r>
      <w:r>
        <w:rPr>
          <w:rFonts w:hint="eastAsia" w:ascii="宋体" w:hAnsi="宋体" w:eastAsia="宋体" w:cs="宋体"/>
          <w:bCs/>
          <w:color w:val="000000"/>
          <w:sz w:val="28"/>
          <w:szCs w:val="28"/>
          <w:highlight w:val="none"/>
        </w:rPr>
        <w:t xml:space="preserve">知。    </w:t>
      </w:r>
    </w:p>
    <w:p>
      <w:pPr>
        <w:spacing w:before="210" w:after="210" w:line="360" w:lineRule="auto"/>
        <w:jc w:val="both"/>
        <w:rPr>
          <w:rFonts w:hint="eastAsia" w:ascii="宋体" w:hAnsi="宋体" w:eastAsia="宋体" w:cs="宋体"/>
          <w:b/>
          <w:bCs/>
          <w:color w:val="000000"/>
          <w:sz w:val="28"/>
          <w:szCs w:val="28"/>
        </w:rPr>
      </w:pPr>
      <w:r>
        <w:rPr>
          <w:rFonts w:hint="eastAsia" w:ascii="宋体" w:hAnsi="宋体" w:eastAsia="宋体" w:cs="宋体"/>
          <w:b/>
          <w:bCs/>
          <w:color w:val="000000"/>
          <w:sz w:val="28"/>
          <w:szCs w:val="28"/>
        </w:rPr>
        <w:t>八、参营费用</w:t>
      </w:r>
    </w:p>
    <w:p>
      <w:pPr>
        <w:spacing w:before="210" w:after="210" w:line="360" w:lineRule="auto"/>
        <w:jc w:val="both"/>
        <w:rPr>
          <w:rFonts w:hint="eastAsia" w:ascii="宋体" w:hAnsi="宋体" w:eastAsia="宋体" w:cs="宋体"/>
          <w:b/>
          <w:bCs/>
          <w:color w:val="000000"/>
          <w:sz w:val="28"/>
          <w:szCs w:val="28"/>
        </w:rPr>
      </w:pPr>
      <w:r>
        <w:rPr>
          <w:rFonts w:hint="eastAsia" w:ascii="宋体" w:hAnsi="宋体" w:eastAsia="宋体" w:cs="宋体"/>
          <w:bCs/>
          <w:color w:val="000000"/>
          <w:sz w:val="28"/>
          <w:szCs w:val="28"/>
        </w:rPr>
        <w:t>本年度夏令营不收取任何费用，营员住宿和交通费用自理。</w:t>
      </w:r>
      <w:r>
        <w:rPr>
          <w:rFonts w:hint="eastAsia" w:ascii="宋体" w:hAnsi="宋体" w:eastAsia="宋体" w:cs="宋体"/>
          <w:b/>
          <w:bCs/>
          <w:color w:val="000000"/>
          <w:sz w:val="28"/>
          <w:szCs w:val="28"/>
        </w:rPr>
        <w:t xml:space="preserve">    </w:t>
      </w:r>
    </w:p>
    <w:p>
      <w:pPr>
        <w:spacing w:before="210" w:after="210" w:line="360" w:lineRule="auto"/>
        <w:jc w:val="both"/>
        <w:rPr>
          <w:rFonts w:hint="eastAsia" w:ascii="宋体" w:hAnsi="宋体" w:eastAsia="宋体" w:cs="宋体"/>
          <w:b/>
          <w:bCs/>
          <w:color w:val="000000"/>
          <w:sz w:val="28"/>
          <w:szCs w:val="28"/>
        </w:rPr>
      </w:pPr>
      <w:r>
        <w:rPr>
          <w:rFonts w:hint="eastAsia" w:ascii="宋体" w:hAnsi="宋体" w:eastAsia="宋体" w:cs="宋体"/>
          <w:b/>
          <w:bCs/>
          <w:color w:val="000000"/>
          <w:sz w:val="28"/>
          <w:szCs w:val="28"/>
        </w:rPr>
        <w:t>九、优秀营员评选及优惠政策</w:t>
      </w:r>
    </w:p>
    <w:p>
      <w:pPr>
        <w:spacing w:before="210" w:after="21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在夏令营活动期间，学院将采取各种方式对营员进行全面考核，根据申请材料、在营期间表现等综合情况，选拔出“优秀营员”，颁发优秀营员证书并公示。“优秀营员”如获得就读学校2025年研究生推免资格，并申请我校推免（需与“优秀营员”公示的专业相同），可直接拟录取为我校2025年硕士研究生。</w:t>
      </w:r>
    </w:p>
    <w:p>
      <w:pPr>
        <w:spacing w:before="210" w:after="210" w:line="360" w:lineRule="auto"/>
        <w:jc w:val="both"/>
        <w:rPr>
          <w:rFonts w:hint="eastAsia" w:ascii="宋体" w:hAnsi="宋体" w:eastAsia="宋体" w:cs="宋体"/>
          <w:color w:val="000000"/>
          <w:sz w:val="28"/>
          <w:szCs w:val="28"/>
        </w:rPr>
      </w:pPr>
      <w:r>
        <w:rPr>
          <w:rFonts w:hint="eastAsia" w:ascii="宋体" w:hAnsi="宋体" w:eastAsia="宋体" w:cs="宋体"/>
          <w:color w:val="000000"/>
          <w:sz w:val="28"/>
          <w:szCs w:val="28"/>
        </w:rPr>
        <w:t>注意：此类学生仍须在全国推免服务系统系统中注册并填报我校志愿，并根据实际进程完成接收、确认复试、待录取通知等相应程序。</w:t>
      </w:r>
    </w:p>
    <w:p>
      <w:pPr>
        <w:spacing w:before="210" w:after="210" w:line="360" w:lineRule="auto"/>
        <w:jc w:val="both"/>
        <w:rPr>
          <w:rFonts w:hint="eastAsia" w:ascii="宋体" w:hAnsi="宋体" w:eastAsia="宋体" w:cs="宋体"/>
          <w:b/>
          <w:bCs/>
          <w:color w:val="333333"/>
          <w:sz w:val="28"/>
          <w:szCs w:val="28"/>
        </w:rPr>
      </w:pPr>
      <w:r>
        <w:rPr>
          <w:rFonts w:hint="eastAsia" w:ascii="宋体" w:hAnsi="宋体" w:eastAsia="宋体" w:cs="宋体"/>
          <w:b/>
          <w:bCs/>
          <w:color w:val="333333"/>
          <w:sz w:val="28"/>
          <w:szCs w:val="28"/>
        </w:rPr>
        <w:t>十、特别说明</w:t>
      </w:r>
    </w:p>
    <w:p>
      <w:pPr>
        <w:spacing w:before="210" w:after="210" w:line="360" w:lineRule="auto"/>
        <w:jc w:val="both"/>
        <w:rPr>
          <w:rFonts w:hint="eastAsia" w:ascii="宋体" w:hAnsi="宋体" w:eastAsia="宋体" w:cs="宋体"/>
          <w:color w:val="333333"/>
          <w:sz w:val="28"/>
          <w:szCs w:val="28"/>
        </w:rPr>
      </w:pPr>
      <w:r>
        <w:rPr>
          <w:rFonts w:hint="eastAsia" w:ascii="宋体" w:hAnsi="宋体" w:eastAsia="宋体" w:cs="宋体"/>
          <w:color w:val="333333"/>
          <w:sz w:val="28"/>
          <w:szCs w:val="28"/>
        </w:rPr>
        <w:t>1、 每名申请人限报一个培养单位、一个专业。</w:t>
      </w:r>
    </w:p>
    <w:p>
      <w:pPr>
        <w:spacing w:before="210" w:after="210" w:line="360" w:lineRule="auto"/>
        <w:jc w:val="both"/>
        <w:rPr>
          <w:rFonts w:hint="eastAsia" w:ascii="宋体" w:hAnsi="宋体" w:eastAsia="宋体" w:cs="宋体"/>
          <w:color w:val="333333"/>
          <w:sz w:val="28"/>
          <w:szCs w:val="28"/>
        </w:rPr>
      </w:pPr>
      <w:r>
        <w:rPr>
          <w:rFonts w:hint="eastAsia" w:ascii="宋体" w:hAnsi="宋体" w:eastAsia="宋体" w:cs="宋体"/>
          <w:color w:val="333333"/>
          <w:sz w:val="28"/>
          <w:szCs w:val="28"/>
        </w:rPr>
        <w:t>2、未按规定时间报到视为自愿放弃入营资格。</w:t>
      </w:r>
    </w:p>
    <w:p>
      <w:pPr>
        <w:spacing w:before="210" w:after="210" w:line="360" w:lineRule="auto"/>
        <w:jc w:val="both"/>
        <w:rPr>
          <w:rFonts w:hint="eastAsia" w:ascii="宋体" w:hAnsi="宋体" w:eastAsia="宋体" w:cs="宋体"/>
          <w:color w:val="333333"/>
          <w:sz w:val="28"/>
          <w:szCs w:val="28"/>
        </w:rPr>
      </w:pPr>
      <w:r>
        <w:rPr>
          <w:rFonts w:hint="eastAsia" w:ascii="宋体" w:hAnsi="宋体" w:eastAsia="宋体" w:cs="宋体"/>
          <w:color w:val="333333"/>
          <w:sz w:val="28"/>
          <w:szCs w:val="28"/>
        </w:rPr>
        <w:t>3、夏令营期间所有营员必须遵守国家相应法律法规及北京语言大学各项管理规章制度，遵守夏令营安排，按时参加活动，无故缺席者将被取消营员资格。</w:t>
      </w:r>
    </w:p>
    <w:p>
      <w:pPr>
        <w:spacing w:before="210" w:after="210" w:line="360" w:lineRule="auto"/>
        <w:jc w:val="both"/>
        <w:rPr>
          <w:rFonts w:hint="eastAsia" w:ascii="宋体" w:hAnsi="宋体" w:eastAsia="宋体" w:cs="宋体"/>
          <w:color w:val="333333"/>
          <w:sz w:val="28"/>
          <w:szCs w:val="28"/>
        </w:rPr>
      </w:pPr>
      <w:r>
        <w:rPr>
          <w:rFonts w:hint="eastAsia" w:ascii="宋体" w:hAnsi="宋体" w:eastAsia="宋体" w:cs="宋体"/>
          <w:color w:val="333333"/>
          <w:sz w:val="28"/>
          <w:szCs w:val="28"/>
          <w:lang w:val="en-US" w:eastAsia="zh-CN"/>
        </w:rPr>
        <w:t>4</w:t>
      </w:r>
      <w:r>
        <w:rPr>
          <w:rFonts w:hint="eastAsia" w:ascii="宋体" w:hAnsi="宋体" w:eastAsia="宋体" w:cs="宋体"/>
          <w:color w:val="333333"/>
          <w:sz w:val="28"/>
          <w:szCs w:val="28"/>
        </w:rPr>
        <w:t>、相关信息将及时在北京语言大学研究生网站或学院公众号公布，请密切关注。</w:t>
      </w:r>
    </w:p>
    <w:p>
      <w:pPr>
        <w:autoSpaceDE w:val="0"/>
        <w:autoSpaceDN w:val="0"/>
        <w:adjustRightInd w:val="0"/>
        <w:ind w:firstLine="425" w:firstLineChars="152"/>
        <w:jc w:val="both"/>
        <w:rPr>
          <w:rFonts w:hint="eastAsia" w:ascii="宋体" w:hAnsi="宋体" w:eastAsia="宋体" w:cs="宋体"/>
          <w:sz w:val="28"/>
          <w:szCs w:val="28"/>
          <w:lang w:eastAsia="zh-CN"/>
        </w:rPr>
      </w:pPr>
      <w:r>
        <w:rPr>
          <w:rFonts w:hint="eastAsia" w:ascii="宋体" w:hAnsi="宋体" w:eastAsia="宋体" w:cs="宋体"/>
          <w:color w:val="000000"/>
          <w:sz w:val="28"/>
          <w:szCs w:val="28"/>
        </w:rPr>
        <w:t xml:space="preserve">    </w:t>
      </w:r>
      <w:r>
        <w:rPr>
          <w:rFonts w:hint="eastAsia" w:ascii="宋体" w:hAnsi="宋体" w:eastAsia="宋体" w:cs="宋体"/>
          <w:sz w:val="28"/>
          <w:szCs w:val="28"/>
        </w:rPr>
        <w:t>欢迎全国优秀本科生报名参加本次夏令营活动！</w:t>
      </w:r>
    </w:p>
    <w:p>
      <w:pPr>
        <w:autoSpaceDE w:val="0"/>
        <w:autoSpaceDN w:val="0"/>
        <w:adjustRightInd w:val="0"/>
        <w:ind w:firstLine="425" w:firstLineChars="152"/>
        <w:jc w:val="both"/>
        <w:rPr>
          <w:rFonts w:hint="eastAsia" w:ascii="宋体" w:hAnsi="宋体" w:eastAsia="宋体" w:cs="宋体"/>
          <w:sz w:val="28"/>
          <w:szCs w:val="28"/>
          <w:lang w:eastAsia="zh-CN"/>
        </w:rPr>
      </w:pPr>
    </w:p>
    <w:p>
      <w:pPr>
        <w:snapToGrid w:val="0"/>
        <w:spacing w:after="0" w:line="360" w:lineRule="auto"/>
        <w:ind w:left="1400" w:hanging="1400" w:hangingChars="500"/>
        <w:jc w:val="both"/>
        <w:rPr>
          <w:rFonts w:hint="eastAsia" w:ascii="宋体" w:hAnsi="宋体" w:eastAsia="宋体" w:cs="宋体"/>
          <w:color w:val="000000"/>
          <w:sz w:val="28"/>
          <w:szCs w:val="28"/>
        </w:rPr>
      </w:pPr>
      <w:r>
        <w:rPr>
          <w:rFonts w:hint="eastAsia" w:ascii="宋体" w:hAnsi="宋体" w:eastAsia="宋体" w:cs="宋体"/>
          <w:color w:val="000000"/>
          <w:sz w:val="28"/>
          <w:szCs w:val="28"/>
        </w:rPr>
        <w:t>咨询电话： 010-82303221（MTI教育中心）杨老师</w:t>
      </w:r>
    </w:p>
    <w:p>
      <w:pPr>
        <w:snapToGrid w:val="0"/>
        <w:spacing w:after="0" w:line="360" w:lineRule="auto"/>
        <w:ind w:left="1358" w:firstLine="42"/>
        <w:jc w:val="both"/>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钉钉群二维码：</w:t>
      </w:r>
    </w:p>
    <w:p>
      <w:pPr>
        <w:snapToGrid w:val="0"/>
        <w:spacing w:after="0" w:line="360" w:lineRule="auto"/>
        <w:ind w:left="1358" w:firstLine="42"/>
        <w:jc w:val="both"/>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lang w:eastAsia="zh-CN"/>
        </w:rPr>
        <w:drawing>
          <wp:inline distT="0" distB="0" distL="114300" distR="114300">
            <wp:extent cx="4572635" cy="5843905"/>
            <wp:effectExtent l="0" t="0" r="14605" b="8255"/>
            <wp:docPr id="2" name="图片 2" descr="微信图片_2024052816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528165142"/>
                    <pic:cNvPicPr>
                      <a:picLocks noChangeAspect="1"/>
                    </pic:cNvPicPr>
                  </pic:nvPicPr>
                  <pic:blipFill>
                    <a:blip r:embed="rId8"/>
                    <a:stretch>
                      <a:fillRect/>
                    </a:stretch>
                  </pic:blipFill>
                  <pic:spPr>
                    <a:xfrm>
                      <a:off x="0" y="0"/>
                      <a:ext cx="4572635" cy="5843905"/>
                    </a:xfrm>
                    <a:prstGeom prst="rect">
                      <a:avLst/>
                    </a:prstGeom>
                  </pic:spPr>
                </pic:pic>
              </a:graphicData>
            </a:graphic>
          </wp:inline>
        </w:drawing>
      </w:r>
    </w:p>
    <w:p>
      <w:pPr>
        <w:snapToGrid w:val="0"/>
        <w:spacing w:after="0" w:line="360" w:lineRule="auto"/>
        <w:ind w:left="1400" w:hanging="1400" w:hangingChars="500"/>
        <w:jc w:val="center"/>
        <w:rPr>
          <w:rFonts w:hint="eastAsia" w:ascii="宋体" w:hAnsi="宋体" w:eastAsia="宋体" w:cs="宋体"/>
          <w:color w:val="000000"/>
          <w:sz w:val="28"/>
          <w:szCs w:val="28"/>
          <w:highlight w:val="none"/>
        </w:rPr>
      </w:pPr>
    </w:p>
    <w:p>
      <w:pPr>
        <w:snapToGrid w:val="0"/>
        <w:spacing w:after="0" w:line="360" w:lineRule="auto"/>
        <w:jc w:val="both"/>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相关附件：</w:t>
      </w:r>
    </w:p>
    <w:p>
      <w:pPr>
        <w:snapToGrid w:val="0"/>
        <w:spacing w:after="0" w:line="360" w:lineRule="auto"/>
        <w:ind w:firstLine="570"/>
        <w:jc w:val="both"/>
        <w:rPr>
          <w:rFonts w:hint="eastAsia" w:ascii="宋体" w:hAnsi="宋体" w:eastAsia="宋体" w:cs="宋体"/>
          <w:color w:val="000000"/>
          <w:sz w:val="28"/>
          <w:szCs w:val="28"/>
        </w:rPr>
      </w:pPr>
      <w:r>
        <w:rPr>
          <w:rFonts w:hint="eastAsia" w:ascii="宋体" w:hAnsi="宋体" w:eastAsia="宋体" w:cs="宋体"/>
          <w:color w:val="000000"/>
          <w:sz w:val="28"/>
          <w:szCs w:val="28"/>
        </w:rPr>
        <w:t>附件1：北京语言大学高级翻译学院2024年全国优秀大学生暑期夏令营个人信息表</w:t>
      </w:r>
    </w:p>
    <w:p>
      <w:pPr>
        <w:snapToGrid w:val="0"/>
        <w:spacing w:after="0" w:line="360" w:lineRule="auto"/>
        <w:ind w:firstLine="570"/>
        <w:jc w:val="both"/>
        <w:rPr>
          <w:rFonts w:hint="eastAsia" w:ascii="宋体" w:hAnsi="宋体" w:eastAsia="宋体" w:cs="宋体"/>
          <w:color w:val="000000"/>
          <w:sz w:val="28"/>
          <w:szCs w:val="28"/>
        </w:rPr>
      </w:pPr>
      <w:r>
        <w:rPr>
          <w:rFonts w:hint="eastAsia" w:ascii="宋体" w:hAnsi="宋体" w:eastAsia="宋体" w:cs="宋体"/>
          <w:color w:val="000000"/>
          <w:sz w:val="28"/>
          <w:szCs w:val="28"/>
        </w:rPr>
        <w:t>附件2： 北京语言大学高级翻译学院2024年全国优秀大学生暑期夏令营申请表</w:t>
      </w:r>
    </w:p>
    <w:p>
      <w:pPr>
        <w:rPr>
          <w:rFonts w:hint="eastAsia" w:ascii="宋体" w:hAnsi="宋体" w:eastAsia="宋体" w:cs="宋体"/>
          <w:color w:val="000000"/>
          <w:sz w:val="28"/>
          <w:szCs w:val="28"/>
        </w:rPr>
      </w:pPr>
      <w:r>
        <w:rPr>
          <w:rFonts w:hint="eastAsia" w:ascii="宋体" w:hAnsi="宋体" w:eastAsia="宋体" w:cs="宋体"/>
          <w:color w:val="000000"/>
          <w:sz w:val="28"/>
          <w:szCs w:val="28"/>
        </w:rPr>
        <w:br w:type="page"/>
      </w:r>
    </w:p>
    <w:p>
      <w:pPr>
        <w:snapToGrid w:val="0"/>
        <w:spacing w:after="0" w:line="360" w:lineRule="auto"/>
        <w:ind w:firstLine="570"/>
        <w:jc w:val="both"/>
        <w:rPr>
          <w:rFonts w:hint="eastAsia" w:ascii="宋体" w:hAnsi="宋体" w:eastAsia="宋体" w:cs="宋体"/>
          <w:color w:val="000000"/>
          <w:sz w:val="28"/>
          <w:szCs w:val="28"/>
        </w:rPr>
        <w:sectPr>
          <w:footerReference r:id="rId5" w:type="default"/>
          <w:pgSz w:w="11906" w:h="16838"/>
          <w:pgMar w:top="1440" w:right="1800" w:bottom="1440" w:left="1800" w:header="708" w:footer="708" w:gutter="0"/>
          <w:cols w:space="708" w:num="1"/>
          <w:docGrid w:linePitch="360" w:charSpace="0"/>
        </w:sectPr>
      </w:pPr>
    </w:p>
    <w:p>
      <w:pPr>
        <w:snapToGrid w:val="0"/>
        <w:spacing w:after="0" w:line="360" w:lineRule="auto"/>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附件2</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b/>
          <w:color w:val="000000"/>
          <w:kern w:val="0"/>
          <w:sz w:val="28"/>
          <w:szCs w:val="24"/>
        </w:rPr>
      </w:pPr>
      <w:r>
        <w:rPr>
          <w:rFonts w:hint="eastAsia" w:ascii="Times New Roman" w:hAnsi="Times New Roman" w:eastAsia="宋体" w:cs="Times New Roman"/>
          <w:b/>
          <w:color w:val="000000"/>
          <w:kern w:val="0"/>
          <w:sz w:val="28"/>
          <w:szCs w:val="24"/>
        </w:rPr>
        <w:t>北京语言大学外国语学部高级翻译学院</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b/>
          <w:color w:val="000000"/>
          <w:kern w:val="0"/>
          <w:sz w:val="28"/>
          <w:szCs w:val="24"/>
        </w:rPr>
      </w:pPr>
      <w:r>
        <w:rPr>
          <w:rFonts w:hint="eastAsia" w:ascii="Times New Roman" w:hAnsi="Times New Roman" w:eastAsia="宋体" w:cs="Times New Roman"/>
          <w:b/>
          <w:color w:val="000000"/>
          <w:kern w:val="0"/>
          <w:sz w:val="28"/>
          <w:szCs w:val="24"/>
        </w:rPr>
        <w:t>20</w:t>
      </w:r>
      <w:r>
        <w:rPr>
          <w:rFonts w:ascii="Times New Roman" w:hAnsi="Times New Roman" w:eastAsia="宋体" w:cs="Times New Roman"/>
          <w:b/>
          <w:color w:val="000000"/>
          <w:kern w:val="0"/>
          <w:sz w:val="28"/>
          <w:szCs w:val="24"/>
        </w:rPr>
        <w:t>24</w:t>
      </w:r>
      <w:r>
        <w:rPr>
          <w:rFonts w:hint="eastAsia" w:ascii="Times New Roman" w:hAnsi="Times New Roman" w:eastAsia="宋体" w:cs="Times New Roman"/>
          <w:b/>
          <w:color w:val="000000"/>
          <w:kern w:val="0"/>
          <w:sz w:val="28"/>
          <w:szCs w:val="24"/>
        </w:rPr>
        <w:t>年全国优秀大学生暑期夏令营申请表</w:t>
      </w:r>
    </w:p>
    <w:tbl>
      <w:tblPr>
        <w:tblStyle w:val="8"/>
        <w:tblW w:w="988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78"/>
        <w:gridCol w:w="1199"/>
        <w:gridCol w:w="817"/>
        <w:gridCol w:w="423"/>
        <w:gridCol w:w="862"/>
        <w:gridCol w:w="860"/>
        <w:gridCol w:w="247"/>
        <w:gridCol w:w="1331"/>
        <w:gridCol w:w="1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3" w:type="dxa"/>
            <w:tcBorders>
              <w:top w:val="single" w:color="auto" w:sz="12" w:space="0"/>
            </w:tcBorders>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姓名</w:t>
            </w:r>
          </w:p>
        </w:tc>
        <w:tc>
          <w:tcPr>
            <w:tcW w:w="1578" w:type="dxa"/>
            <w:tcBorders>
              <w:top w:val="single" w:color="auto" w:sz="12" w:space="0"/>
            </w:tcBorders>
            <w:vAlign w:val="center"/>
          </w:tcPr>
          <w:p>
            <w:pPr>
              <w:widowControl w:val="0"/>
              <w:spacing w:after="0" w:line="240" w:lineRule="auto"/>
              <w:jc w:val="center"/>
              <w:rPr>
                <w:rFonts w:ascii="Times New Roman" w:hAnsi="Times New Roman" w:eastAsia="宋体" w:cs="Times New Roman"/>
                <w:kern w:val="2"/>
                <w:sz w:val="21"/>
                <w:szCs w:val="24"/>
              </w:rPr>
            </w:pPr>
          </w:p>
        </w:tc>
        <w:tc>
          <w:tcPr>
            <w:tcW w:w="1199" w:type="dxa"/>
            <w:tcBorders>
              <w:top w:val="single" w:color="auto" w:sz="12" w:space="0"/>
            </w:tcBorders>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性别</w:t>
            </w:r>
          </w:p>
        </w:tc>
        <w:tc>
          <w:tcPr>
            <w:tcW w:w="1240" w:type="dxa"/>
            <w:gridSpan w:val="2"/>
            <w:tcBorders>
              <w:top w:val="single" w:color="auto" w:sz="12" w:space="0"/>
            </w:tcBorders>
            <w:vAlign w:val="center"/>
          </w:tcPr>
          <w:p>
            <w:pPr>
              <w:widowControl w:val="0"/>
              <w:spacing w:after="0" w:line="240" w:lineRule="auto"/>
              <w:jc w:val="center"/>
              <w:rPr>
                <w:rFonts w:ascii="Times New Roman" w:hAnsi="Times New Roman" w:eastAsia="宋体" w:cs="Times New Roman"/>
                <w:kern w:val="2"/>
                <w:sz w:val="21"/>
                <w:szCs w:val="24"/>
              </w:rPr>
            </w:pPr>
          </w:p>
        </w:tc>
        <w:tc>
          <w:tcPr>
            <w:tcW w:w="1722" w:type="dxa"/>
            <w:gridSpan w:val="2"/>
            <w:tcBorders>
              <w:top w:val="single" w:color="auto" w:sz="12" w:space="0"/>
            </w:tcBorders>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政治面貌</w:t>
            </w:r>
          </w:p>
        </w:tc>
        <w:tc>
          <w:tcPr>
            <w:tcW w:w="1578" w:type="dxa"/>
            <w:gridSpan w:val="2"/>
            <w:tcBorders>
              <w:top w:val="single" w:color="auto" w:sz="12" w:space="0"/>
            </w:tcBorders>
            <w:vAlign w:val="center"/>
          </w:tcPr>
          <w:p>
            <w:pPr>
              <w:widowControl w:val="0"/>
              <w:spacing w:after="0" w:line="240" w:lineRule="auto"/>
              <w:jc w:val="center"/>
              <w:rPr>
                <w:rFonts w:ascii="Times New Roman" w:hAnsi="Times New Roman" w:eastAsia="宋体" w:cs="Times New Roman"/>
                <w:kern w:val="2"/>
                <w:sz w:val="21"/>
                <w:szCs w:val="24"/>
              </w:rPr>
            </w:pPr>
          </w:p>
        </w:tc>
        <w:tc>
          <w:tcPr>
            <w:tcW w:w="1859" w:type="dxa"/>
            <w:vMerge w:val="restart"/>
            <w:tcBorders>
              <w:top w:val="single" w:color="auto" w:sz="12" w:space="0"/>
            </w:tcBorders>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照片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13" w:type="dxa"/>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民族</w:t>
            </w:r>
          </w:p>
        </w:tc>
        <w:tc>
          <w:tcPr>
            <w:tcW w:w="1578" w:type="dxa"/>
            <w:vAlign w:val="center"/>
          </w:tcPr>
          <w:p>
            <w:pPr>
              <w:widowControl w:val="0"/>
              <w:spacing w:after="0" w:line="240" w:lineRule="auto"/>
              <w:jc w:val="center"/>
              <w:rPr>
                <w:rFonts w:ascii="Times New Roman" w:hAnsi="Times New Roman" w:eastAsia="宋体" w:cs="Times New Roman"/>
                <w:kern w:val="2"/>
                <w:sz w:val="21"/>
                <w:szCs w:val="24"/>
              </w:rPr>
            </w:pPr>
          </w:p>
        </w:tc>
        <w:tc>
          <w:tcPr>
            <w:tcW w:w="1199" w:type="dxa"/>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证件号码</w:t>
            </w:r>
          </w:p>
        </w:tc>
        <w:tc>
          <w:tcPr>
            <w:tcW w:w="4540" w:type="dxa"/>
            <w:gridSpan w:val="6"/>
            <w:vAlign w:val="center"/>
          </w:tcPr>
          <w:p>
            <w:pPr>
              <w:widowControl w:val="0"/>
              <w:spacing w:after="0" w:line="240" w:lineRule="auto"/>
              <w:jc w:val="center"/>
              <w:rPr>
                <w:rFonts w:ascii="Times New Roman" w:hAnsi="Times New Roman" w:eastAsia="宋体" w:cs="Times New Roman"/>
                <w:kern w:val="2"/>
                <w:sz w:val="21"/>
                <w:szCs w:val="24"/>
              </w:rPr>
            </w:pPr>
          </w:p>
        </w:tc>
        <w:tc>
          <w:tcPr>
            <w:tcW w:w="1859" w:type="dxa"/>
            <w:vMerge w:val="continue"/>
            <w:vAlign w:val="center"/>
          </w:tcPr>
          <w:p>
            <w:pPr>
              <w:widowControl w:val="0"/>
              <w:spacing w:after="0" w:line="240" w:lineRule="auto"/>
              <w:jc w:val="center"/>
              <w:rPr>
                <w:rFonts w:ascii="Times New Roman" w:hAnsi="Times New Roman" w:eastAsia="宋体" w:cs="Times New Roman"/>
                <w:kern w:val="2"/>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291" w:type="dxa"/>
            <w:gridSpan w:val="2"/>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通信地址及</w:t>
            </w:r>
          </w:p>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邮政编码</w:t>
            </w:r>
          </w:p>
        </w:tc>
        <w:tc>
          <w:tcPr>
            <w:tcW w:w="5739" w:type="dxa"/>
            <w:gridSpan w:val="7"/>
            <w:vAlign w:val="center"/>
          </w:tcPr>
          <w:p>
            <w:pPr>
              <w:widowControl w:val="0"/>
              <w:spacing w:after="0" w:line="240" w:lineRule="auto"/>
              <w:jc w:val="center"/>
              <w:rPr>
                <w:rFonts w:ascii="Times New Roman" w:hAnsi="Times New Roman" w:eastAsia="宋体" w:cs="Times New Roman"/>
                <w:kern w:val="2"/>
                <w:sz w:val="21"/>
                <w:szCs w:val="24"/>
              </w:rPr>
            </w:pPr>
          </w:p>
        </w:tc>
        <w:tc>
          <w:tcPr>
            <w:tcW w:w="1859" w:type="dxa"/>
            <w:vMerge w:val="continue"/>
            <w:vAlign w:val="center"/>
          </w:tcPr>
          <w:p>
            <w:pPr>
              <w:widowControl w:val="0"/>
              <w:spacing w:after="0" w:line="240" w:lineRule="auto"/>
              <w:jc w:val="center"/>
              <w:rPr>
                <w:rFonts w:ascii="Times New Roman" w:hAnsi="Times New Roman" w:eastAsia="宋体" w:cs="Times New Roman"/>
                <w:kern w:val="2"/>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291" w:type="dxa"/>
            <w:gridSpan w:val="2"/>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联系电话</w:t>
            </w:r>
          </w:p>
        </w:tc>
        <w:tc>
          <w:tcPr>
            <w:tcW w:w="2016" w:type="dxa"/>
            <w:gridSpan w:val="2"/>
            <w:vAlign w:val="center"/>
          </w:tcPr>
          <w:p>
            <w:pPr>
              <w:widowControl w:val="0"/>
              <w:spacing w:after="0" w:line="240" w:lineRule="auto"/>
              <w:jc w:val="center"/>
              <w:rPr>
                <w:rFonts w:ascii="Times New Roman" w:hAnsi="Times New Roman" w:eastAsia="宋体" w:cs="Times New Roman"/>
                <w:kern w:val="2"/>
                <w:sz w:val="21"/>
                <w:szCs w:val="24"/>
              </w:rPr>
            </w:pPr>
          </w:p>
        </w:tc>
        <w:tc>
          <w:tcPr>
            <w:tcW w:w="1285" w:type="dxa"/>
            <w:gridSpan w:val="2"/>
            <w:vAlign w:val="center"/>
          </w:tcPr>
          <w:p>
            <w:pPr>
              <w:widowControl w:val="0"/>
              <w:spacing w:after="0" w:line="240" w:lineRule="auto"/>
              <w:jc w:val="center"/>
              <w:rPr>
                <w:rFonts w:ascii="Times New Roman" w:hAnsi="Times New Roman" w:eastAsia="宋体" w:cs="Times New Roman"/>
                <w:kern w:val="2"/>
                <w:sz w:val="21"/>
                <w:szCs w:val="24"/>
              </w:rPr>
            </w:pPr>
            <w:r>
              <w:rPr>
                <w:rFonts w:ascii="Times New Roman" w:hAnsi="Times New Roman" w:eastAsia="宋体" w:cs="Times New Roman"/>
                <w:kern w:val="2"/>
                <w:sz w:val="21"/>
                <w:szCs w:val="24"/>
              </w:rPr>
              <w:t>E-mail</w:t>
            </w:r>
          </w:p>
        </w:tc>
        <w:tc>
          <w:tcPr>
            <w:tcW w:w="4297" w:type="dxa"/>
            <w:gridSpan w:val="4"/>
            <w:vAlign w:val="center"/>
          </w:tcPr>
          <w:p>
            <w:pPr>
              <w:widowControl w:val="0"/>
              <w:spacing w:after="0" w:line="240" w:lineRule="auto"/>
              <w:jc w:val="center"/>
              <w:rPr>
                <w:rFonts w:ascii="Times New Roman" w:hAnsi="Times New Roman" w:eastAsia="宋体" w:cs="Times New Roman"/>
                <w:kern w:val="2"/>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291" w:type="dxa"/>
            <w:gridSpan w:val="2"/>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所在学校</w:t>
            </w:r>
          </w:p>
        </w:tc>
        <w:tc>
          <w:tcPr>
            <w:tcW w:w="3301" w:type="dxa"/>
            <w:gridSpan w:val="4"/>
            <w:vAlign w:val="center"/>
          </w:tcPr>
          <w:p>
            <w:pPr>
              <w:widowControl w:val="0"/>
              <w:spacing w:after="0" w:line="240" w:lineRule="auto"/>
              <w:jc w:val="center"/>
              <w:rPr>
                <w:rFonts w:ascii="Times New Roman" w:hAnsi="Times New Roman" w:eastAsia="宋体" w:cs="Times New Roman"/>
                <w:kern w:val="2"/>
                <w:sz w:val="21"/>
                <w:szCs w:val="24"/>
              </w:rPr>
            </w:pPr>
          </w:p>
        </w:tc>
        <w:tc>
          <w:tcPr>
            <w:tcW w:w="1107" w:type="dxa"/>
            <w:gridSpan w:val="2"/>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入学时间</w:t>
            </w:r>
          </w:p>
        </w:tc>
        <w:tc>
          <w:tcPr>
            <w:tcW w:w="3190" w:type="dxa"/>
            <w:gridSpan w:val="2"/>
            <w:vAlign w:val="center"/>
          </w:tcPr>
          <w:p>
            <w:pPr>
              <w:widowControl w:val="0"/>
              <w:spacing w:after="0" w:line="240" w:lineRule="auto"/>
              <w:jc w:val="center"/>
              <w:rPr>
                <w:rFonts w:ascii="Times New Roman" w:hAnsi="Times New Roman" w:eastAsia="宋体" w:cs="Times New Roman"/>
                <w:kern w:val="2"/>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291" w:type="dxa"/>
            <w:gridSpan w:val="2"/>
            <w:tcBorders>
              <w:bottom w:val="single" w:color="auto" w:sz="12" w:space="0"/>
            </w:tcBorders>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本科院系及专业</w:t>
            </w:r>
          </w:p>
        </w:tc>
        <w:tc>
          <w:tcPr>
            <w:tcW w:w="7598" w:type="dxa"/>
            <w:gridSpan w:val="8"/>
            <w:tcBorders>
              <w:bottom w:val="single" w:color="auto" w:sz="12" w:space="0"/>
            </w:tcBorders>
            <w:vAlign w:val="center"/>
          </w:tcPr>
          <w:p>
            <w:pPr>
              <w:widowControl w:val="0"/>
              <w:spacing w:after="0" w:line="240" w:lineRule="auto"/>
              <w:jc w:val="left"/>
              <w:rPr>
                <w:rFonts w:ascii="Times New Roman" w:hAnsi="Times New Roman" w:eastAsia="宋体" w:cs="Times New Roman"/>
                <w:kern w:val="2"/>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9889" w:type="dxa"/>
            <w:gridSpan w:val="10"/>
            <w:tcBorders>
              <w:top w:val="single" w:color="auto" w:sz="12" w:space="0"/>
            </w:tcBorders>
          </w:tcPr>
          <w:p>
            <w:pPr>
              <w:widowControl w:val="0"/>
              <w:spacing w:after="0" w:line="240" w:lineRule="auto"/>
              <w:jc w:val="left"/>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外语水平与技能（另附证书）：</w:t>
            </w:r>
          </w:p>
          <w:p>
            <w:pPr>
              <w:widowControl w:val="0"/>
              <w:spacing w:after="0" w:line="240" w:lineRule="auto"/>
              <w:jc w:val="left"/>
              <w:rPr>
                <w:rFonts w:ascii="Times New Roman" w:hAnsi="Times New Roman" w:eastAsia="宋体" w:cs="Times New Roman"/>
                <w:kern w:val="2"/>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9889" w:type="dxa"/>
            <w:gridSpan w:val="10"/>
            <w:tcBorders>
              <w:bottom w:val="single" w:color="auto" w:sz="12" w:space="0"/>
            </w:tcBorders>
          </w:tcPr>
          <w:p>
            <w:pPr>
              <w:widowControl w:val="0"/>
              <w:spacing w:after="0" w:line="240" w:lineRule="auto"/>
              <w:jc w:val="left"/>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何时获得何种奖励（另附证书）：</w:t>
            </w:r>
          </w:p>
          <w:p>
            <w:pPr>
              <w:widowControl w:val="0"/>
              <w:spacing w:after="0" w:line="240" w:lineRule="auto"/>
              <w:jc w:val="left"/>
              <w:rPr>
                <w:rFonts w:ascii="Times New Roman" w:hAnsi="Times New Roman" w:eastAsia="宋体" w:cs="Times New Roman"/>
                <w:kern w:val="2"/>
                <w:sz w:val="21"/>
                <w:szCs w:val="24"/>
              </w:rPr>
            </w:pPr>
          </w:p>
          <w:p>
            <w:pPr>
              <w:widowControl w:val="0"/>
              <w:spacing w:after="0" w:line="240" w:lineRule="auto"/>
              <w:jc w:val="left"/>
              <w:rPr>
                <w:rFonts w:ascii="Times New Roman" w:hAnsi="Times New Roman" w:eastAsia="宋体" w:cs="Times New Roman"/>
                <w:kern w:val="2"/>
                <w:sz w:val="21"/>
                <w:szCs w:val="24"/>
              </w:rPr>
            </w:pPr>
          </w:p>
          <w:p>
            <w:pPr>
              <w:widowControl w:val="0"/>
              <w:spacing w:after="0" w:line="240" w:lineRule="auto"/>
              <w:jc w:val="left"/>
              <w:rPr>
                <w:rFonts w:ascii="Times New Roman" w:hAnsi="Times New Roman" w:eastAsia="宋体" w:cs="Times New Roman"/>
                <w:kern w:val="2"/>
                <w:sz w:val="21"/>
                <w:szCs w:val="24"/>
              </w:rPr>
            </w:pPr>
          </w:p>
          <w:p>
            <w:pPr>
              <w:widowControl w:val="0"/>
              <w:spacing w:after="0" w:line="240" w:lineRule="auto"/>
              <w:jc w:val="left"/>
              <w:rPr>
                <w:rFonts w:ascii="Times New Roman" w:hAnsi="Times New Roman" w:eastAsia="宋体" w:cs="Times New Roman"/>
                <w:kern w:val="2"/>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9889" w:type="dxa"/>
            <w:gridSpan w:val="10"/>
            <w:tcBorders>
              <w:top w:val="single" w:color="auto" w:sz="12" w:space="0"/>
            </w:tcBorders>
            <w:vAlign w:val="center"/>
          </w:tcPr>
          <w:p>
            <w:pPr>
              <w:widowControl w:val="0"/>
              <w:spacing w:after="0" w:line="240" w:lineRule="auto"/>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申请人本科专业的同年级总人数为：</w:t>
            </w:r>
            <w:r>
              <w:rPr>
                <w:rFonts w:ascii="Times New Roman" w:hAnsi="Times New Roman" w:eastAsia="宋体" w:cs="Times New Roman"/>
                <w:kern w:val="2"/>
                <w:sz w:val="21"/>
                <w:szCs w:val="24"/>
              </w:rPr>
              <w:t>_____</w:t>
            </w:r>
            <w:r>
              <w:rPr>
                <w:rFonts w:hint="eastAsia" w:ascii="Times New Roman" w:hAnsi="Times New Roman" w:eastAsia="宋体" w:cs="Times New Roman"/>
                <w:kern w:val="2"/>
                <w:sz w:val="21"/>
                <w:szCs w:val="24"/>
              </w:rPr>
              <w:t>人，本科专业为</w:t>
            </w:r>
            <w:r>
              <w:rPr>
                <w:rFonts w:ascii="Times New Roman" w:hAnsi="Times New Roman" w:eastAsia="宋体" w:cs="Times New Roman"/>
                <w:kern w:val="2"/>
                <w:sz w:val="21"/>
                <w:szCs w:val="24"/>
              </w:rPr>
              <w:t>_______</w:t>
            </w:r>
            <w:r>
              <w:rPr>
                <w:rFonts w:hint="eastAsia" w:ascii="Times New Roman" w:hAnsi="Times New Roman" w:eastAsia="宋体" w:cs="Times New Roman"/>
                <w:kern w:val="2"/>
                <w:sz w:val="21"/>
                <w:szCs w:val="24"/>
              </w:rPr>
              <w:t>，本科学校为</w:t>
            </w:r>
            <w:r>
              <w:rPr>
                <w:rFonts w:ascii="Times New Roman" w:hAnsi="Times New Roman" w:eastAsia="宋体" w:cs="Times New Roman"/>
                <w:kern w:val="2"/>
                <w:sz w:val="21"/>
                <w:szCs w:val="24"/>
              </w:rPr>
              <w:t>_______</w:t>
            </w:r>
          </w:p>
          <w:p>
            <w:pPr>
              <w:widowControl w:val="0"/>
              <w:spacing w:after="0" w:line="240" w:lineRule="auto"/>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截止目前，申请人本科前三年（或全部四年）平均成绩为</w:t>
            </w:r>
            <w:r>
              <w:rPr>
                <w:rFonts w:ascii="Times New Roman" w:hAnsi="Times New Roman" w:eastAsia="宋体" w:cs="Times New Roman"/>
                <w:kern w:val="2"/>
                <w:sz w:val="21"/>
                <w:szCs w:val="24"/>
              </w:rPr>
              <w:t>_________</w:t>
            </w:r>
            <w:r>
              <w:rPr>
                <w:rFonts w:hint="eastAsia" w:ascii="Times New Roman" w:hAnsi="Times New Roman" w:eastAsia="宋体" w:cs="Times New Roman"/>
                <w:kern w:val="2"/>
                <w:sz w:val="21"/>
                <w:szCs w:val="24"/>
              </w:rPr>
              <w:t>分（另附正式成绩单），</w:t>
            </w:r>
          </w:p>
          <w:p>
            <w:pPr>
              <w:widowControl w:val="0"/>
              <w:spacing w:after="0" w:line="240" w:lineRule="auto"/>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截止目前，申请人本科前三年（或全部四年）所学课程成绩在本专业年级排名为第</w:t>
            </w:r>
            <w:r>
              <w:rPr>
                <w:rFonts w:ascii="Times New Roman" w:hAnsi="Times New Roman" w:eastAsia="宋体" w:cs="Times New Roman"/>
                <w:kern w:val="2"/>
                <w:sz w:val="21"/>
                <w:szCs w:val="24"/>
              </w:rPr>
              <w:t>________</w:t>
            </w:r>
            <w:r>
              <w:rPr>
                <w:rFonts w:hint="eastAsia" w:ascii="Times New Roman" w:hAnsi="Times New Roman" w:eastAsia="宋体" w:cs="Times New Roman"/>
                <w:kern w:val="2"/>
                <w:sz w:val="21"/>
                <w:szCs w:val="24"/>
              </w:rPr>
              <w:t>名，</w:t>
            </w:r>
          </w:p>
          <w:p>
            <w:pPr>
              <w:widowControl w:val="0"/>
              <w:spacing w:after="0" w:line="240" w:lineRule="auto"/>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截止目前，申请人本科综合排名为第</w:t>
            </w:r>
            <w:r>
              <w:rPr>
                <w:rFonts w:ascii="Times New Roman" w:hAnsi="Times New Roman" w:eastAsia="宋体" w:cs="Times New Roman"/>
                <w:kern w:val="2"/>
                <w:sz w:val="21"/>
                <w:szCs w:val="24"/>
              </w:rPr>
              <w:t>_______</w:t>
            </w:r>
            <w:r>
              <w:rPr>
                <w:rFonts w:hint="eastAsia" w:ascii="Times New Roman" w:hAnsi="Times New Roman" w:eastAsia="宋体" w:cs="Times New Roman"/>
                <w:kern w:val="2"/>
                <w:sz w:val="21"/>
                <w:szCs w:val="24"/>
              </w:rPr>
              <w:t>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9889" w:type="dxa"/>
            <w:gridSpan w:val="10"/>
            <w:tcBorders>
              <w:top w:val="single" w:color="auto" w:sz="12" w:space="0"/>
            </w:tcBorders>
            <w:vAlign w:val="center"/>
          </w:tcPr>
          <w:p>
            <w:pPr>
              <w:widowControl w:val="0"/>
              <w:spacing w:after="0" w:line="240" w:lineRule="auto"/>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所学主要课程：</w:t>
            </w:r>
          </w:p>
          <w:p>
            <w:pPr>
              <w:widowControl w:val="0"/>
              <w:spacing w:after="0" w:line="240" w:lineRule="auto"/>
              <w:jc w:val="both"/>
              <w:rPr>
                <w:rFonts w:ascii="Times New Roman" w:hAnsi="Times New Roman" w:eastAsia="宋体" w:cs="Times New Roman"/>
                <w:kern w:val="2"/>
                <w:sz w:val="21"/>
                <w:szCs w:val="24"/>
              </w:rPr>
            </w:pPr>
          </w:p>
          <w:p>
            <w:pPr>
              <w:widowControl w:val="0"/>
              <w:spacing w:after="0" w:line="240" w:lineRule="auto"/>
              <w:jc w:val="both"/>
              <w:rPr>
                <w:rFonts w:ascii="Times New Roman" w:hAnsi="Times New Roman" w:eastAsia="宋体" w:cs="Times New Roman"/>
                <w:kern w:val="2"/>
                <w:sz w:val="21"/>
                <w:szCs w:val="24"/>
              </w:rPr>
            </w:pPr>
          </w:p>
          <w:p>
            <w:pPr>
              <w:widowControl w:val="0"/>
              <w:spacing w:after="0" w:line="240" w:lineRule="auto"/>
              <w:jc w:val="both"/>
              <w:rPr>
                <w:rFonts w:ascii="Times New Roman" w:hAnsi="Times New Roman" w:eastAsia="宋体" w:cs="Times New Roman"/>
                <w:kern w:val="2"/>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98" w:hRule="atLeast"/>
        </w:trPr>
        <w:tc>
          <w:tcPr>
            <w:tcW w:w="9889" w:type="dxa"/>
            <w:gridSpan w:val="10"/>
            <w:tcBorders>
              <w:top w:val="single" w:color="auto" w:sz="12" w:space="0"/>
            </w:tcBorders>
          </w:tcPr>
          <w:p>
            <w:pPr>
              <w:widowControl w:val="0"/>
              <w:spacing w:after="0" w:line="240" w:lineRule="auto"/>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科研经历与成果：</w:t>
            </w:r>
          </w:p>
          <w:p>
            <w:pPr>
              <w:widowControl w:val="0"/>
              <w:spacing w:after="0" w:line="240" w:lineRule="auto"/>
              <w:jc w:val="both"/>
              <w:rPr>
                <w:rFonts w:ascii="Times New Roman" w:hAnsi="Times New Roman" w:eastAsia="宋体" w:cs="Times New Roman"/>
                <w:kern w:val="2"/>
                <w:sz w:val="21"/>
                <w:szCs w:val="24"/>
              </w:rPr>
            </w:pPr>
          </w:p>
          <w:p>
            <w:pPr>
              <w:widowControl w:val="0"/>
              <w:spacing w:after="0" w:line="240" w:lineRule="auto"/>
              <w:jc w:val="both"/>
              <w:rPr>
                <w:rFonts w:ascii="Times New Roman" w:hAnsi="Times New Roman" w:eastAsia="宋体" w:cs="Times New Roman"/>
                <w:kern w:val="2"/>
                <w:sz w:val="21"/>
                <w:szCs w:val="24"/>
              </w:rPr>
            </w:pPr>
          </w:p>
          <w:p>
            <w:pPr>
              <w:widowControl w:val="0"/>
              <w:spacing w:after="0" w:line="240" w:lineRule="auto"/>
              <w:jc w:val="both"/>
              <w:rPr>
                <w:rFonts w:ascii="Times New Roman" w:hAnsi="Times New Roman" w:eastAsia="宋体" w:cs="Times New Roman"/>
                <w:kern w:val="2"/>
                <w:sz w:val="21"/>
                <w:szCs w:val="24"/>
              </w:rPr>
            </w:pPr>
          </w:p>
          <w:p>
            <w:pPr>
              <w:widowControl w:val="0"/>
              <w:spacing w:after="0" w:line="240" w:lineRule="auto"/>
              <w:jc w:val="both"/>
              <w:rPr>
                <w:rFonts w:ascii="Times New Roman" w:hAnsi="Times New Roman" w:eastAsia="宋体" w:cs="Times New Roman"/>
                <w:kern w:val="2"/>
                <w:sz w:val="21"/>
                <w:szCs w:val="24"/>
              </w:rPr>
            </w:pPr>
          </w:p>
          <w:p>
            <w:pPr>
              <w:widowControl w:val="0"/>
              <w:spacing w:after="0" w:line="240" w:lineRule="auto"/>
              <w:jc w:val="both"/>
              <w:rPr>
                <w:rFonts w:ascii="Times New Roman" w:hAnsi="Times New Roman" w:eastAsia="宋体" w:cs="Times New Roman"/>
                <w:kern w:val="2"/>
                <w:sz w:val="21"/>
                <w:szCs w:val="24"/>
              </w:rPr>
            </w:pPr>
          </w:p>
          <w:p>
            <w:pPr>
              <w:widowControl w:val="0"/>
              <w:spacing w:after="0" w:line="240" w:lineRule="auto"/>
              <w:jc w:val="both"/>
              <w:rPr>
                <w:rFonts w:ascii="Times New Roman" w:hAnsi="Times New Roman" w:eastAsia="宋体" w:cs="Times New Roman"/>
                <w:kern w:val="2"/>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3" w:hRule="atLeast"/>
        </w:trPr>
        <w:tc>
          <w:tcPr>
            <w:tcW w:w="9889" w:type="dxa"/>
            <w:gridSpan w:val="10"/>
          </w:tcPr>
          <w:p>
            <w:pPr>
              <w:widowControl w:val="0"/>
              <w:spacing w:after="0" w:line="240" w:lineRule="auto"/>
              <w:jc w:val="left"/>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申请人所在学校或院系推荐意见（可另附页）：</w:t>
            </w:r>
          </w:p>
          <w:p>
            <w:pPr>
              <w:widowControl w:val="0"/>
              <w:spacing w:after="0" w:line="240" w:lineRule="auto"/>
              <w:jc w:val="left"/>
              <w:rPr>
                <w:rFonts w:ascii="Times New Roman" w:hAnsi="Times New Roman" w:eastAsia="宋体" w:cs="Times New Roman"/>
                <w:kern w:val="2"/>
                <w:sz w:val="21"/>
                <w:szCs w:val="24"/>
              </w:rPr>
            </w:pPr>
          </w:p>
          <w:p>
            <w:pPr>
              <w:widowControl w:val="0"/>
              <w:spacing w:after="0" w:line="240" w:lineRule="auto"/>
              <w:jc w:val="left"/>
              <w:rPr>
                <w:rFonts w:ascii="Times New Roman" w:hAnsi="Times New Roman" w:eastAsia="宋体" w:cs="Times New Roman"/>
                <w:kern w:val="2"/>
                <w:sz w:val="21"/>
                <w:szCs w:val="24"/>
              </w:rPr>
            </w:pPr>
          </w:p>
          <w:p>
            <w:pPr>
              <w:widowControl w:val="0"/>
              <w:spacing w:after="0" w:line="240" w:lineRule="auto"/>
              <w:jc w:val="left"/>
              <w:rPr>
                <w:rFonts w:ascii="Times New Roman" w:hAnsi="Times New Roman" w:eastAsia="宋体" w:cs="Times New Roman"/>
                <w:kern w:val="2"/>
                <w:sz w:val="21"/>
                <w:szCs w:val="24"/>
              </w:rPr>
            </w:pPr>
          </w:p>
          <w:p>
            <w:pPr>
              <w:widowControl w:val="0"/>
              <w:spacing w:after="0" w:line="240" w:lineRule="auto"/>
              <w:jc w:val="left"/>
              <w:rPr>
                <w:rFonts w:ascii="Times New Roman" w:hAnsi="Times New Roman" w:eastAsia="宋体" w:cs="Times New Roman"/>
                <w:kern w:val="2"/>
                <w:sz w:val="21"/>
                <w:szCs w:val="24"/>
              </w:rPr>
            </w:pPr>
          </w:p>
          <w:p>
            <w:pPr>
              <w:widowControl w:val="0"/>
              <w:spacing w:after="0" w:line="240" w:lineRule="auto"/>
              <w:jc w:val="left"/>
              <w:rPr>
                <w:rFonts w:ascii="Times New Roman" w:hAnsi="Times New Roman" w:eastAsia="宋体" w:cs="Times New Roman"/>
                <w:kern w:val="2"/>
                <w:sz w:val="21"/>
                <w:szCs w:val="24"/>
              </w:rPr>
            </w:pPr>
          </w:p>
          <w:p>
            <w:pPr>
              <w:widowControl w:val="0"/>
              <w:spacing w:after="0" w:line="240" w:lineRule="auto"/>
              <w:jc w:val="left"/>
              <w:rPr>
                <w:rFonts w:ascii="Times New Roman" w:hAnsi="Times New Roman" w:eastAsia="宋体" w:cs="Times New Roman"/>
                <w:kern w:val="2"/>
                <w:sz w:val="21"/>
                <w:szCs w:val="24"/>
              </w:rPr>
            </w:pPr>
          </w:p>
          <w:p>
            <w:pPr>
              <w:widowControl w:val="0"/>
              <w:spacing w:after="0" w:line="240" w:lineRule="auto"/>
              <w:jc w:val="left"/>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学校或院系负责人签字：</w:t>
            </w:r>
            <w:r>
              <w:rPr>
                <w:rFonts w:ascii="Times New Roman" w:hAnsi="Times New Roman" w:eastAsia="宋体" w:cs="Times New Roman"/>
                <w:kern w:val="2"/>
                <w:sz w:val="21"/>
                <w:szCs w:val="24"/>
              </w:rPr>
              <w:t>__________________</w:t>
            </w:r>
            <w:r>
              <w:rPr>
                <w:rFonts w:hint="eastAsia" w:ascii="Times New Roman" w:hAnsi="Times New Roman" w:eastAsia="宋体" w:cs="Times New Roman"/>
                <w:kern w:val="2"/>
                <w:sz w:val="21"/>
                <w:szCs w:val="24"/>
              </w:rPr>
              <w:t>学校或院系公章：</w:t>
            </w:r>
          </w:p>
          <w:p>
            <w:pPr>
              <w:widowControl w:val="0"/>
              <w:spacing w:after="0" w:line="240" w:lineRule="auto"/>
              <w:jc w:val="right"/>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年</w:t>
            </w:r>
            <w:r>
              <w:rPr>
                <w:rFonts w:ascii="Times New Roman" w:hAnsi="Times New Roman" w:eastAsia="宋体" w:cs="Times New Roman"/>
                <w:kern w:val="2"/>
                <w:sz w:val="21"/>
                <w:szCs w:val="24"/>
              </w:rPr>
              <w:t xml:space="preserve">      </w:t>
            </w:r>
            <w:r>
              <w:rPr>
                <w:rFonts w:hint="eastAsia" w:ascii="Times New Roman" w:hAnsi="Times New Roman" w:eastAsia="宋体" w:cs="Times New Roman"/>
                <w:kern w:val="2"/>
                <w:sz w:val="21"/>
                <w:szCs w:val="24"/>
              </w:rPr>
              <w:t>月</w:t>
            </w:r>
            <w:r>
              <w:rPr>
                <w:rFonts w:ascii="Times New Roman" w:hAnsi="Times New Roman" w:eastAsia="宋体" w:cs="Times New Roman"/>
                <w:kern w:val="2"/>
                <w:sz w:val="21"/>
                <w:szCs w:val="24"/>
              </w:rPr>
              <w:t xml:space="preserve">      </w:t>
            </w:r>
            <w:r>
              <w:rPr>
                <w:rFonts w:hint="eastAsia" w:ascii="Times New Roman" w:hAnsi="Times New Roman" w:eastAsia="宋体" w:cs="Times New Roman"/>
                <w:kern w:val="2"/>
                <w:sz w:val="21"/>
                <w:szCs w:val="24"/>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889" w:type="dxa"/>
            <w:gridSpan w:val="10"/>
          </w:tcPr>
          <w:p>
            <w:pPr>
              <w:widowControl w:val="0"/>
              <w:spacing w:after="0" w:line="240" w:lineRule="auto"/>
              <w:jc w:val="center"/>
              <w:rPr>
                <w:rFonts w:ascii="Times New Roman" w:hAnsi="Times New Roman" w:eastAsia="宋体" w:cs="Times New Roman"/>
                <w:b/>
                <w:kern w:val="2"/>
                <w:sz w:val="20"/>
                <w:szCs w:val="20"/>
              </w:rPr>
            </w:pPr>
            <w:r>
              <w:rPr>
                <w:rFonts w:hint="eastAsia" w:ascii="Times New Roman" w:hAnsi="Times New Roman" w:eastAsia="宋体" w:cs="Times New Roman"/>
                <w:b/>
                <w:kern w:val="2"/>
                <w:sz w:val="20"/>
                <w:szCs w:val="20"/>
              </w:rPr>
              <w:t>申请人个人陈述（限</w:t>
            </w:r>
            <w:r>
              <w:rPr>
                <w:rFonts w:ascii="Times New Roman" w:hAnsi="Times New Roman" w:eastAsia="宋体" w:cs="Times New Roman"/>
                <w:b/>
                <w:kern w:val="2"/>
                <w:sz w:val="20"/>
                <w:szCs w:val="20"/>
              </w:rPr>
              <w:t>1000</w:t>
            </w:r>
            <w:r>
              <w:rPr>
                <w:rFonts w:hint="eastAsia" w:ascii="Times New Roman" w:hAnsi="Times New Roman" w:eastAsia="宋体" w:cs="Times New Roman"/>
                <w:b/>
                <w:kern w:val="2"/>
                <w:sz w:val="20"/>
                <w:szCs w:val="20"/>
              </w:rPr>
              <w:t>字以内）</w:t>
            </w:r>
          </w:p>
          <w:p>
            <w:pPr>
              <w:widowControl w:val="0"/>
              <w:spacing w:after="0" w:line="240" w:lineRule="auto"/>
              <w:jc w:val="left"/>
              <w:rPr>
                <w:rFonts w:ascii="Times New Roman" w:hAnsi="Times New Roman" w:eastAsia="宋体" w:cs="Times New Roman"/>
                <w:kern w:val="2"/>
                <w:sz w:val="20"/>
                <w:szCs w:val="20"/>
              </w:rPr>
            </w:pPr>
            <w:r>
              <w:rPr>
                <w:rFonts w:hint="eastAsia" w:ascii="Times New Roman" w:hAnsi="Times New Roman" w:eastAsia="宋体" w:cs="Times New Roman"/>
                <w:kern w:val="2"/>
                <w:sz w:val="20"/>
                <w:szCs w:val="20"/>
              </w:rPr>
              <w:t>（请介绍：你的专业和学术背景、参与过的科研工作、科研学术兴趣、攻读研究生阶段的学习和研究计划、其他特长以及你认为对将来申请报考研究生有参考价值的内容）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74" w:hRule="atLeast"/>
        </w:trPr>
        <w:tc>
          <w:tcPr>
            <w:tcW w:w="9889" w:type="dxa"/>
            <w:gridSpan w:val="10"/>
            <w:vAlign w:val="center"/>
          </w:tcPr>
          <w:p>
            <w:pPr>
              <w:widowControl w:val="0"/>
              <w:spacing w:after="0" w:line="240" w:lineRule="auto"/>
              <w:jc w:val="both"/>
              <w:rPr>
                <w:rFonts w:ascii="Times New Roman" w:hAnsi="Times New Roman" w:eastAsia="宋体" w:cs="Times New Roman"/>
                <w:kern w:val="2"/>
                <w:sz w:val="20"/>
                <w:szCs w:val="20"/>
              </w:rPr>
            </w:pPr>
          </w:p>
          <w:p>
            <w:pPr>
              <w:widowControl w:val="0"/>
              <w:spacing w:after="0" w:line="240" w:lineRule="auto"/>
              <w:jc w:val="both"/>
              <w:rPr>
                <w:rFonts w:ascii="Times New Roman" w:hAnsi="Times New Roman" w:eastAsia="宋体" w:cs="Times New Roman"/>
                <w:kern w:val="2"/>
                <w:sz w:val="20"/>
                <w:szCs w:val="20"/>
              </w:rPr>
            </w:pPr>
          </w:p>
          <w:p>
            <w:pPr>
              <w:widowControl w:val="0"/>
              <w:spacing w:after="0" w:line="240" w:lineRule="auto"/>
              <w:jc w:val="both"/>
              <w:rPr>
                <w:rFonts w:ascii="Times New Roman" w:hAnsi="Times New Roman" w:eastAsia="宋体" w:cs="Times New Roman"/>
                <w:kern w:val="2"/>
                <w:sz w:val="20"/>
                <w:szCs w:val="20"/>
              </w:rPr>
            </w:pPr>
          </w:p>
          <w:p>
            <w:pPr>
              <w:widowControl w:val="0"/>
              <w:spacing w:after="0" w:line="240" w:lineRule="auto"/>
              <w:jc w:val="both"/>
              <w:rPr>
                <w:rFonts w:ascii="Times New Roman" w:hAnsi="Times New Roman" w:eastAsia="宋体" w:cs="Times New Roman"/>
                <w:kern w:val="2"/>
                <w:sz w:val="20"/>
                <w:szCs w:val="20"/>
              </w:rPr>
            </w:pPr>
          </w:p>
          <w:p>
            <w:pPr>
              <w:widowControl w:val="0"/>
              <w:spacing w:after="0" w:line="240" w:lineRule="auto"/>
              <w:jc w:val="both"/>
              <w:rPr>
                <w:rFonts w:ascii="Times New Roman" w:hAnsi="Times New Roman" w:eastAsia="宋体" w:cs="Times New Roman"/>
                <w:kern w:val="2"/>
                <w:sz w:val="20"/>
                <w:szCs w:val="20"/>
              </w:rPr>
            </w:pPr>
          </w:p>
          <w:p>
            <w:pPr>
              <w:widowControl w:val="0"/>
              <w:spacing w:after="0" w:line="240" w:lineRule="auto"/>
              <w:jc w:val="both"/>
              <w:rPr>
                <w:rFonts w:ascii="Times New Roman" w:hAnsi="Times New Roman" w:eastAsia="宋体" w:cs="Times New Roman"/>
                <w:kern w:val="2"/>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9889" w:type="dxa"/>
            <w:gridSpan w:val="10"/>
            <w:tcBorders>
              <w:bottom w:val="single" w:color="auto" w:sz="12" w:space="0"/>
            </w:tcBorders>
          </w:tcPr>
          <w:p>
            <w:pPr>
              <w:widowControl w:val="0"/>
              <w:spacing w:after="0" w:line="240" w:lineRule="auto"/>
              <w:ind w:firstLine="408"/>
              <w:jc w:val="left"/>
              <w:rPr>
                <w:rFonts w:ascii="宋体" w:hAnsi="宋体" w:eastAsia="宋体" w:cs="Times New Roman"/>
                <w:b/>
                <w:kern w:val="2"/>
                <w:sz w:val="21"/>
                <w:szCs w:val="21"/>
              </w:rPr>
            </w:pPr>
            <w:bookmarkStart w:id="0" w:name="_GoBack"/>
            <w:bookmarkEnd w:id="0"/>
            <w:r>
              <w:rPr>
                <w:rFonts w:hint="eastAsia" w:ascii="宋体" w:hAnsi="宋体" w:eastAsia="宋体" w:cs="Times New Roman"/>
                <w:b/>
                <w:kern w:val="2"/>
                <w:sz w:val="21"/>
                <w:szCs w:val="21"/>
              </w:rPr>
              <w:t>“我保证提交的申请表和其它全部申请材料的真实性和准确性。如果我提交的信息不真实或不准确，我同意北京语言大学xx学部（院）取消我的夏令营资格，并愿意接受相应的处罚。”</w:t>
            </w:r>
          </w:p>
          <w:p>
            <w:pPr>
              <w:widowControl w:val="0"/>
              <w:spacing w:after="0" w:line="240" w:lineRule="auto"/>
              <w:ind w:firstLine="408"/>
              <w:jc w:val="left"/>
              <w:rPr>
                <w:rFonts w:ascii="宋体" w:hAnsi="宋体" w:eastAsia="宋体" w:cs="Times New Roman"/>
                <w:b/>
                <w:kern w:val="2"/>
                <w:sz w:val="21"/>
                <w:szCs w:val="21"/>
              </w:rPr>
            </w:pPr>
            <w:r>
              <w:rPr>
                <w:rFonts w:hint="eastAsia" w:ascii="宋体" w:hAnsi="宋体" w:eastAsia="宋体" w:cs="Times New Roman"/>
                <w:b/>
                <w:kern w:val="2"/>
                <w:sz w:val="21"/>
                <w:szCs w:val="21"/>
              </w:rPr>
              <w:t>如果申请人同意如上的声明，请在此处签名。</w:t>
            </w:r>
          </w:p>
          <w:p>
            <w:pPr>
              <w:widowControl w:val="0"/>
              <w:spacing w:after="0" w:line="240" w:lineRule="auto"/>
              <w:ind w:firstLine="408"/>
              <w:jc w:val="left"/>
              <w:rPr>
                <w:rFonts w:ascii="宋体" w:hAnsi="宋体" w:eastAsia="宋体" w:cs="Times New Roman"/>
                <w:b/>
                <w:kern w:val="2"/>
                <w:sz w:val="21"/>
                <w:szCs w:val="21"/>
              </w:rPr>
            </w:pPr>
          </w:p>
          <w:p>
            <w:pPr>
              <w:widowControl w:val="0"/>
              <w:spacing w:after="0" w:line="240" w:lineRule="auto"/>
              <w:ind w:firstLine="408"/>
              <w:jc w:val="left"/>
              <w:rPr>
                <w:rFonts w:ascii="宋体" w:hAnsi="宋体" w:eastAsia="宋体" w:cs="Times New Roman"/>
                <w:kern w:val="2"/>
                <w:sz w:val="21"/>
                <w:szCs w:val="21"/>
              </w:rPr>
            </w:pPr>
            <w:r>
              <w:rPr>
                <w:rFonts w:hint="eastAsia" w:ascii="宋体" w:hAnsi="宋体" w:eastAsia="宋体" w:cs="Times New Roman"/>
                <w:kern w:val="2"/>
                <w:sz w:val="21"/>
                <w:szCs w:val="21"/>
              </w:rPr>
              <w:t>申请人签字：</w:t>
            </w:r>
            <w:r>
              <w:rPr>
                <w:rFonts w:ascii="宋体" w:hAnsi="宋体" w:eastAsia="宋体" w:cs="Times New Roman"/>
                <w:kern w:val="2"/>
                <w:sz w:val="21"/>
                <w:szCs w:val="21"/>
              </w:rPr>
              <w:t xml:space="preserve">______________          </w:t>
            </w:r>
            <w:r>
              <w:rPr>
                <w:rFonts w:hint="eastAsia" w:ascii="宋体" w:hAnsi="宋体" w:eastAsia="宋体" w:cs="Times New Roman"/>
                <w:kern w:val="2"/>
                <w:sz w:val="21"/>
                <w:szCs w:val="21"/>
              </w:rPr>
              <w:t xml:space="preserve">                              </w:t>
            </w:r>
            <w:r>
              <w:rPr>
                <w:rFonts w:ascii="宋体" w:hAnsi="宋体" w:eastAsia="宋体" w:cs="Times New Roman"/>
                <w:kern w:val="2"/>
                <w:sz w:val="21"/>
                <w:szCs w:val="21"/>
              </w:rPr>
              <w:t xml:space="preserve">   </w:t>
            </w:r>
            <w:r>
              <w:rPr>
                <w:rFonts w:hint="eastAsia" w:ascii="宋体" w:hAnsi="宋体" w:eastAsia="宋体" w:cs="Times New Roman"/>
                <w:kern w:val="2"/>
                <w:sz w:val="21"/>
                <w:szCs w:val="21"/>
              </w:rPr>
              <w:t>年</w:t>
            </w:r>
            <w:r>
              <w:rPr>
                <w:rFonts w:ascii="宋体" w:hAnsi="宋体" w:eastAsia="宋体" w:cs="Times New Roman"/>
                <w:kern w:val="2"/>
                <w:sz w:val="21"/>
                <w:szCs w:val="21"/>
              </w:rPr>
              <w:t xml:space="preserve">      </w:t>
            </w:r>
            <w:r>
              <w:rPr>
                <w:rFonts w:hint="eastAsia" w:ascii="宋体" w:hAnsi="宋体" w:eastAsia="宋体" w:cs="Times New Roman"/>
                <w:kern w:val="2"/>
                <w:sz w:val="21"/>
                <w:szCs w:val="21"/>
              </w:rPr>
              <w:t>月</w:t>
            </w:r>
            <w:r>
              <w:rPr>
                <w:rFonts w:ascii="宋体" w:hAnsi="宋体" w:eastAsia="宋体" w:cs="Times New Roman"/>
                <w:kern w:val="2"/>
                <w:sz w:val="21"/>
                <w:szCs w:val="21"/>
              </w:rPr>
              <w:t xml:space="preserve">      </w:t>
            </w:r>
            <w:r>
              <w:rPr>
                <w:rFonts w:hint="eastAsia" w:ascii="宋体" w:hAnsi="宋体" w:eastAsia="宋体" w:cs="Times New Roman"/>
                <w:kern w:val="2"/>
                <w:sz w:val="21"/>
                <w:szCs w:val="21"/>
              </w:rPr>
              <w:t>日</w:t>
            </w:r>
          </w:p>
        </w:tc>
      </w:tr>
    </w:tbl>
    <w:p>
      <w:pPr>
        <w:widowControl w:val="0"/>
        <w:spacing w:after="0" w:line="360" w:lineRule="auto"/>
        <w:jc w:val="left"/>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注：该表格需要将签名盖章后扫描的电子版通过电子邮件提交。如果收到的文字或者签字盖章不清晰，或者电子邮件提交的电子版材料和报到时提交的书面材料不一致，该申请无效。</w:t>
      </w:r>
    </w:p>
    <w:sectPr>
      <w:pgSz w:w="11906" w:h="16838"/>
      <w:pgMar w:top="1213" w:right="1083" w:bottom="1213" w:left="1083" w:header="708" w:footer="709"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421149"/>
    </w:sdtPr>
    <w:sdtContent>
      <w:sdt>
        <w:sdtPr>
          <w:id w:val="171357217"/>
        </w:sdtPr>
        <w:sdtContent>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7</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7</w:t>
            </w:r>
            <w:r>
              <w:rPr>
                <w:b/>
                <w:sz w:val="24"/>
                <w:szCs w:val="24"/>
              </w:rPr>
              <w:fldChar w:fldCharType="end"/>
            </w:r>
          </w:p>
        </w:sdtContent>
      </w:sdt>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F06BDD"/>
    <w:multiLevelType w:val="singleLevel"/>
    <w:tmpl w:val="5EF06BDD"/>
    <w:lvl w:ilvl="0" w:tentative="0">
      <w:start w:val="2"/>
      <w:numFmt w:val="decimal"/>
      <w:suff w:val="nothing"/>
      <w:lvlText w:val="%1、"/>
      <w:lvlJc w:val="left"/>
    </w:lvl>
  </w:abstractNum>
  <w:abstractNum w:abstractNumId="1">
    <w:nsid w:val="5EF06CA1"/>
    <w:multiLevelType w:val="singleLevel"/>
    <w:tmpl w:val="5EF06CA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zMjQ0MjViZDY0OGE0MGZjYzYxNjVlMzRlM2IzYWMifQ=="/>
  </w:docVars>
  <w:rsids>
    <w:rsidRoot w:val="001B76DC"/>
    <w:rsid w:val="000377DB"/>
    <w:rsid w:val="000B2AD9"/>
    <w:rsid w:val="000C6AA5"/>
    <w:rsid w:val="000E2AA7"/>
    <w:rsid w:val="000F53D1"/>
    <w:rsid w:val="00125E80"/>
    <w:rsid w:val="00144B18"/>
    <w:rsid w:val="00157E04"/>
    <w:rsid w:val="00162D79"/>
    <w:rsid w:val="00186411"/>
    <w:rsid w:val="001B76DC"/>
    <w:rsid w:val="00226F1C"/>
    <w:rsid w:val="002A682E"/>
    <w:rsid w:val="002E67E3"/>
    <w:rsid w:val="002F54D5"/>
    <w:rsid w:val="00336E07"/>
    <w:rsid w:val="00356EAC"/>
    <w:rsid w:val="0037512E"/>
    <w:rsid w:val="00377A31"/>
    <w:rsid w:val="003B2D46"/>
    <w:rsid w:val="003F5F25"/>
    <w:rsid w:val="003F6768"/>
    <w:rsid w:val="00401AAA"/>
    <w:rsid w:val="004273D6"/>
    <w:rsid w:val="00453F7C"/>
    <w:rsid w:val="004548FB"/>
    <w:rsid w:val="00496547"/>
    <w:rsid w:val="004B3DFF"/>
    <w:rsid w:val="004E0D03"/>
    <w:rsid w:val="00501202"/>
    <w:rsid w:val="0056563B"/>
    <w:rsid w:val="00570BD1"/>
    <w:rsid w:val="005A3341"/>
    <w:rsid w:val="005D72B2"/>
    <w:rsid w:val="005E52A0"/>
    <w:rsid w:val="00636FC9"/>
    <w:rsid w:val="0067634A"/>
    <w:rsid w:val="006A66FD"/>
    <w:rsid w:val="006C0426"/>
    <w:rsid w:val="006E658F"/>
    <w:rsid w:val="006F205B"/>
    <w:rsid w:val="006F2267"/>
    <w:rsid w:val="00721333"/>
    <w:rsid w:val="00743F2E"/>
    <w:rsid w:val="00785F00"/>
    <w:rsid w:val="007A0EB6"/>
    <w:rsid w:val="007E085D"/>
    <w:rsid w:val="00822AC3"/>
    <w:rsid w:val="0088516A"/>
    <w:rsid w:val="008A3C47"/>
    <w:rsid w:val="00991656"/>
    <w:rsid w:val="00A17E28"/>
    <w:rsid w:val="00A35135"/>
    <w:rsid w:val="00A43F6F"/>
    <w:rsid w:val="00A63DCB"/>
    <w:rsid w:val="00AA6C80"/>
    <w:rsid w:val="00AF1CBE"/>
    <w:rsid w:val="00AF72F1"/>
    <w:rsid w:val="00B65959"/>
    <w:rsid w:val="00B930F7"/>
    <w:rsid w:val="00BE249C"/>
    <w:rsid w:val="00BF1A33"/>
    <w:rsid w:val="00C04196"/>
    <w:rsid w:val="00C23291"/>
    <w:rsid w:val="00C2521A"/>
    <w:rsid w:val="00C74770"/>
    <w:rsid w:val="00C75511"/>
    <w:rsid w:val="00C8333C"/>
    <w:rsid w:val="00CB63D6"/>
    <w:rsid w:val="00CD1341"/>
    <w:rsid w:val="00CD31F5"/>
    <w:rsid w:val="00D238C1"/>
    <w:rsid w:val="00D33A8E"/>
    <w:rsid w:val="00D840DF"/>
    <w:rsid w:val="00D962A8"/>
    <w:rsid w:val="00DB02DD"/>
    <w:rsid w:val="00DC0CCC"/>
    <w:rsid w:val="00E02A82"/>
    <w:rsid w:val="00E03E46"/>
    <w:rsid w:val="00E8138D"/>
    <w:rsid w:val="00EA216B"/>
    <w:rsid w:val="00EF0407"/>
    <w:rsid w:val="00F45C27"/>
    <w:rsid w:val="00F813ED"/>
    <w:rsid w:val="00F862AF"/>
    <w:rsid w:val="00F96645"/>
    <w:rsid w:val="00FC5BA7"/>
    <w:rsid w:val="06E04279"/>
    <w:rsid w:val="1AFE3878"/>
    <w:rsid w:val="314A4E92"/>
    <w:rsid w:val="378F4402"/>
    <w:rsid w:val="5A637969"/>
    <w:rsid w:val="6E3B1409"/>
    <w:rsid w:val="6FFF649F"/>
    <w:rsid w:val="72FF7C72"/>
    <w:rsid w:val="74DE0101"/>
    <w:rsid w:val="766A6EBD"/>
    <w:rsid w:val="79507531"/>
    <w:rsid w:val="FFF76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160" w:line="259" w:lineRule="auto"/>
    </w:pPr>
    <w:rPr>
      <w:rFonts w:asciiTheme="minorHAnsi" w:hAnsiTheme="minorHAnsi" w:eastAsiaTheme="minorEastAsia" w:cstheme="minorBidi"/>
      <w:sz w:val="22"/>
      <w:szCs w:val="22"/>
      <w:lang w:val="en-US" w:eastAsia="zh-CN" w:bidi="ar-SA"/>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9"/>
    <w:autoRedefine/>
    <w:unhideWhenUsed/>
    <w:qFormat/>
    <w:uiPriority w:val="99"/>
  </w:style>
  <w:style w:type="paragraph" w:styleId="3">
    <w:name w:val="Balloon Text"/>
    <w:basedOn w:val="1"/>
    <w:link w:val="18"/>
    <w:autoRedefine/>
    <w:unhideWhenUsed/>
    <w:qFormat/>
    <w:uiPriority w:val="99"/>
    <w:pPr>
      <w:spacing w:after="0" w:line="240" w:lineRule="auto"/>
    </w:pPr>
    <w:rPr>
      <w:sz w:val="18"/>
      <w:szCs w:val="18"/>
    </w:rPr>
  </w:style>
  <w:style w:type="paragraph" w:styleId="4">
    <w:name w:val="footer"/>
    <w:basedOn w:val="1"/>
    <w:link w:val="15"/>
    <w:autoRedefine/>
    <w:unhideWhenUsed/>
    <w:qFormat/>
    <w:uiPriority w:val="99"/>
    <w:pPr>
      <w:tabs>
        <w:tab w:val="center" w:pos="4153"/>
        <w:tab w:val="right" w:pos="8306"/>
      </w:tabs>
      <w:snapToGrid w:val="0"/>
    </w:pPr>
  </w:style>
  <w:style w:type="paragraph" w:styleId="5">
    <w:name w:val="header"/>
    <w:basedOn w:val="1"/>
    <w:link w:val="14"/>
    <w:autoRedefine/>
    <w:unhideWhenUsed/>
    <w:qFormat/>
    <w:uiPriority w:val="99"/>
    <w:pPr>
      <w:tabs>
        <w:tab w:val="center" w:pos="4153"/>
        <w:tab w:val="right" w:pos="8306"/>
      </w:tabs>
      <w:snapToGrid w:val="0"/>
    </w:pPr>
  </w:style>
  <w:style w:type="paragraph" w:styleId="6">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7">
    <w:name w:val="annotation subject"/>
    <w:basedOn w:val="2"/>
    <w:next w:val="2"/>
    <w:link w:val="20"/>
    <w:autoRedefine/>
    <w:unhideWhenUsed/>
    <w:qFormat/>
    <w:uiPriority w:val="99"/>
    <w:rPr>
      <w:b/>
      <w:bCs/>
    </w:r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22"/>
    <w:rPr>
      <w:b/>
      <w:bCs/>
    </w:rPr>
  </w:style>
  <w:style w:type="character" w:styleId="12">
    <w:name w:val="Hyperlink"/>
    <w:basedOn w:val="10"/>
    <w:autoRedefine/>
    <w:unhideWhenUsed/>
    <w:qFormat/>
    <w:uiPriority w:val="99"/>
    <w:rPr>
      <w:color w:val="0563C1" w:themeColor="hyperlink"/>
      <w:u w:val="single"/>
      <w14:textFill>
        <w14:solidFill>
          <w14:schemeClr w14:val="hlink"/>
        </w14:solidFill>
      </w14:textFill>
    </w:rPr>
  </w:style>
  <w:style w:type="character" w:styleId="13">
    <w:name w:val="annotation reference"/>
    <w:basedOn w:val="10"/>
    <w:autoRedefine/>
    <w:unhideWhenUsed/>
    <w:qFormat/>
    <w:uiPriority w:val="99"/>
    <w:rPr>
      <w:sz w:val="21"/>
      <w:szCs w:val="21"/>
    </w:rPr>
  </w:style>
  <w:style w:type="character" w:customStyle="1" w:styleId="14">
    <w:name w:val="Header Char"/>
    <w:basedOn w:val="10"/>
    <w:link w:val="5"/>
    <w:autoRedefine/>
    <w:qFormat/>
    <w:uiPriority w:val="99"/>
  </w:style>
  <w:style w:type="character" w:customStyle="1" w:styleId="15">
    <w:name w:val="Footer Char"/>
    <w:basedOn w:val="10"/>
    <w:link w:val="4"/>
    <w:autoRedefine/>
    <w:qFormat/>
    <w:uiPriority w:val="99"/>
  </w:style>
  <w:style w:type="character" w:customStyle="1" w:styleId="16">
    <w:name w:val="Unresolved Mention1"/>
    <w:basedOn w:val="10"/>
    <w:autoRedefine/>
    <w:unhideWhenUsed/>
    <w:qFormat/>
    <w:uiPriority w:val="99"/>
    <w:rPr>
      <w:color w:val="605E5C"/>
      <w:shd w:val="clear" w:color="auto" w:fill="E1DFDD"/>
    </w:rPr>
  </w:style>
  <w:style w:type="paragraph" w:customStyle="1" w:styleId="17">
    <w:name w:val="List Paragraph1"/>
    <w:basedOn w:val="1"/>
    <w:autoRedefine/>
    <w:qFormat/>
    <w:uiPriority w:val="34"/>
    <w:pPr>
      <w:spacing w:before="100" w:beforeAutospacing="1" w:after="100" w:afterAutospacing="1" w:line="240" w:lineRule="auto"/>
    </w:pPr>
    <w:rPr>
      <w:rFonts w:ascii="宋体" w:hAnsi="宋体" w:eastAsia="宋体" w:cs="宋体"/>
      <w:sz w:val="24"/>
      <w:szCs w:val="24"/>
    </w:rPr>
  </w:style>
  <w:style w:type="character" w:customStyle="1" w:styleId="18">
    <w:name w:val="Balloon Text Char"/>
    <w:basedOn w:val="10"/>
    <w:link w:val="3"/>
    <w:autoRedefine/>
    <w:semiHidden/>
    <w:qFormat/>
    <w:uiPriority w:val="99"/>
    <w:rPr>
      <w:sz w:val="18"/>
      <w:szCs w:val="18"/>
    </w:rPr>
  </w:style>
  <w:style w:type="character" w:customStyle="1" w:styleId="19">
    <w:name w:val="Comment Text Char"/>
    <w:basedOn w:val="10"/>
    <w:link w:val="2"/>
    <w:autoRedefine/>
    <w:semiHidden/>
    <w:qFormat/>
    <w:uiPriority w:val="99"/>
  </w:style>
  <w:style w:type="character" w:customStyle="1" w:styleId="20">
    <w:name w:val="Comment Subject Char"/>
    <w:basedOn w:val="19"/>
    <w:link w:val="7"/>
    <w:autoRedefine/>
    <w:semiHidden/>
    <w:qFormat/>
    <w:uiPriority w:val="99"/>
    <w:rPr>
      <w:b/>
      <w:bCs/>
    </w:rPr>
  </w:style>
  <w:style w:type="paragraph" w:styleId="21">
    <w:name w:val="List Paragraph"/>
    <w:basedOn w:val="1"/>
    <w:autoRedefine/>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3219</Words>
  <Characters>3505</Characters>
  <Lines>26</Lines>
  <Paragraphs>7</Paragraphs>
  <TotalTime>3</TotalTime>
  <ScaleCrop>false</ScaleCrop>
  <LinksUpToDate>false</LinksUpToDate>
  <CharactersWithSpaces>3578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2019-06-04T08:50:00Z</dcterms:created>
  <dc:creator>30692</dc:creator>
  <cp:lastModifiedBy>天可汗儿</cp:lastModifiedBy>
  <dcterms:modified xsi:type="dcterms:W3CDTF">2024-05-30T08:17:01Z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191869845F46402A8376C537232B1D32_13</vt:lpwstr>
  </property>
</Properties>
</file>