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after="0" w:line="320" w:lineRule="atLeast"/>
        <w:jc w:val="center"/>
        <w:rPr>
          <w:rFonts w:ascii="宋体" w:hAnsi="宋体" w:eastAsia="宋体" w:cs="Times New Roman"/>
          <w:b/>
          <w:color w:val="000000" w:themeColor="text1"/>
          <w:sz w:val="36"/>
          <w:szCs w:val="36"/>
          <w14:textFill>
            <w14:solidFill>
              <w14:schemeClr w14:val="tx1"/>
            </w14:solidFill>
          </w14:textFill>
        </w:rPr>
      </w:pPr>
      <w:r>
        <w:rPr>
          <w:rFonts w:hint="eastAsia" w:ascii="宋体" w:hAnsi="宋体" w:eastAsia="宋体" w:cs="Times New Roman"/>
          <w:b/>
          <w:color w:val="000000" w:themeColor="text1"/>
          <w:sz w:val="36"/>
          <w:szCs w:val="36"/>
          <w14:textFill>
            <w14:solidFill>
              <w14:schemeClr w14:val="tx1"/>
            </w14:solidFill>
          </w14:textFill>
        </w:rPr>
        <w:t>北京语言大学国际中文教育硕士专业</w:t>
      </w:r>
    </w:p>
    <w:p>
      <w:pPr>
        <w:snapToGrid w:val="0"/>
        <w:spacing w:after="0" w:line="320" w:lineRule="atLeast"/>
        <w:jc w:val="center"/>
        <w:rPr>
          <w:rFonts w:ascii="宋体" w:hAnsi="宋体" w:eastAsia="宋体" w:cs="Times New Roman"/>
          <w:b/>
          <w:color w:val="000000" w:themeColor="text1"/>
          <w:sz w:val="36"/>
          <w:szCs w:val="36"/>
          <w14:textFill>
            <w14:solidFill>
              <w14:schemeClr w14:val="tx1"/>
            </w14:solidFill>
          </w14:textFill>
        </w:rPr>
      </w:pPr>
      <w:r>
        <w:rPr>
          <w:rFonts w:hint="eastAsia" w:ascii="宋体" w:hAnsi="宋体" w:eastAsia="宋体" w:cs="Times New Roman"/>
          <w:b/>
          <w:color w:val="000000" w:themeColor="text1"/>
          <w:sz w:val="36"/>
          <w:szCs w:val="36"/>
          <w14:textFill>
            <w14:solidFill>
              <w14:schemeClr w14:val="tx1"/>
            </w14:solidFill>
          </w14:textFill>
        </w:rPr>
        <w:t>2024年全国优秀大学生夏令营招生简章</w:t>
      </w:r>
    </w:p>
    <w:p>
      <w:pPr>
        <w:snapToGrid w:val="0"/>
        <w:spacing w:after="0" w:line="320" w:lineRule="atLeast"/>
        <w:jc w:val="center"/>
        <w:rPr>
          <w:rFonts w:ascii="宋体" w:hAnsi="宋体" w:eastAsia="宋体" w:cs="Times New Roman"/>
          <w:b/>
          <w:color w:val="000000" w:themeColor="text1"/>
          <w:sz w:val="36"/>
          <w:szCs w:val="36"/>
          <w14:textFill>
            <w14:solidFill>
              <w14:schemeClr w14:val="tx1"/>
            </w14:solidFill>
          </w14:textFill>
        </w:rPr>
      </w:pPr>
    </w:p>
    <w:p>
      <w:pPr>
        <w:spacing w:line="360" w:lineRule="auto"/>
        <w:ind w:firstLine="492"/>
        <w:rPr>
          <w:rFonts w:ascii="宋体" w:hAnsi="宋体" w:eastAsia="宋体" w:cs="Times New Roman"/>
          <w:color w:val="000000"/>
          <w:sz w:val="28"/>
          <w:szCs w:val="28"/>
        </w:rPr>
      </w:pPr>
      <w:r>
        <w:rPr>
          <w:rFonts w:hint="eastAsia" w:ascii="宋体" w:hAnsi="宋体" w:eastAsia="宋体" w:cs="Times New Roman"/>
          <w:b/>
          <w:color w:val="000000" w:themeColor="text1"/>
          <w:sz w:val="28"/>
          <w:szCs w:val="28"/>
          <w14:textFill>
            <w14:solidFill>
              <w14:schemeClr w14:val="tx1"/>
            </w14:solidFill>
          </w14:textFill>
        </w:rPr>
        <w:t xml:space="preserve"> 一、专业与培养单位简介</w:t>
      </w:r>
      <w:bookmarkStart w:id="0" w:name="_Hlk135991228"/>
    </w:p>
    <w:p>
      <w:pPr>
        <w:snapToGrid w:val="0"/>
        <w:spacing w:after="0" w:line="360" w:lineRule="auto"/>
        <w:ind w:firstLine="560" w:firstLineChars="200"/>
        <w:jc w:val="both"/>
        <w:rPr>
          <w:rFonts w:ascii="宋体" w:hAnsi="宋体" w:eastAsia="宋体" w:cs="Times New Roman"/>
          <w:color w:val="000000"/>
          <w:sz w:val="28"/>
          <w:szCs w:val="28"/>
        </w:rPr>
      </w:pPr>
      <w:r>
        <w:rPr>
          <w:rFonts w:hint="eastAsia" w:ascii="宋体" w:hAnsi="宋体" w:eastAsia="宋体" w:cs="宋体"/>
          <w:sz w:val="28"/>
          <w:szCs w:val="28"/>
        </w:rPr>
        <w:t>北京语言大学是中华人民共和国教育部直属重点大学，是新中国创办的唯一以“语言”命名、以传播中国语言文化为主要使命的国际型大学，素有“小联合国”之称。对外汉语教学、汉语国际教育、国际中文教育学科建设的历史最长、规模最大。建校至今，学校已经发展成为一所以国际中文教育为特色，以语言教育和研究为优势，多学科协调发展的世界知名大学。</w:t>
      </w:r>
    </w:p>
    <w:p>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sz w:val="28"/>
          <w:szCs w:val="28"/>
        </w:rPr>
        <w:t xml:space="preserve">    为适应国家高等教育深化改革的需要，完善我校国际中文教育体系，实现建设世界一流语言大学的战略目标，学校解放思想，创新机制，彰显特色，北京语言大学于20</w:t>
      </w:r>
      <w:r>
        <w:rPr>
          <w:rFonts w:ascii="宋体" w:hAnsi="宋体" w:eastAsia="宋体" w:cs="Times New Roman"/>
          <w:color w:val="000000"/>
          <w:sz w:val="28"/>
          <w:szCs w:val="28"/>
        </w:rPr>
        <w:t>23</w:t>
      </w:r>
      <w:r>
        <w:rPr>
          <w:rFonts w:hint="eastAsia" w:ascii="宋体" w:hAnsi="宋体" w:eastAsia="宋体" w:cs="Times New Roman"/>
          <w:color w:val="000000"/>
          <w:sz w:val="28"/>
          <w:szCs w:val="28"/>
        </w:rPr>
        <w:t>年</w:t>
      </w:r>
      <w:r>
        <w:rPr>
          <w:rFonts w:ascii="宋体" w:hAnsi="宋体" w:eastAsia="宋体" w:cs="Times New Roman"/>
          <w:color w:val="000000"/>
          <w:sz w:val="28"/>
          <w:szCs w:val="28"/>
        </w:rPr>
        <w:t>4</w:t>
      </w:r>
      <w:r>
        <w:rPr>
          <w:rFonts w:hint="eastAsia" w:ascii="宋体" w:hAnsi="宋体" w:eastAsia="宋体" w:cs="Times New Roman"/>
          <w:color w:val="000000"/>
          <w:sz w:val="28"/>
          <w:szCs w:val="28"/>
        </w:rPr>
        <w:t xml:space="preserve">月正式组建汉学与中国学学院、国际中文学院和应用中文学院。通过资源整合与共享，实现继承传统、创新发展，从而进一步提升我校国际中文教育的学科建设水平。      </w:t>
      </w:r>
    </w:p>
    <w:p>
      <w:pPr>
        <w:spacing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 xml:space="preserve">    国际中文学院人</w:t>
      </w:r>
      <w:r>
        <w:rPr>
          <w:rFonts w:hint="eastAsia" w:ascii="宋体" w:hAnsi="宋体" w:eastAsia="宋体"/>
          <w:color w:val="000000" w:themeColor="text1"/>
          <w:sz w:val="28"/>
          <w:szCs w:val="28"/>
          <w14:textFill>
            <w14:solidFill>
              <w14:schemeClr w14:val="tx1"/>
            </w14:solidFill>
          </w14:textFill>
        </w:rPr>
        <w:t>才培养覆盖来华留学中文预科教育、本科教育、硕博士研究生教育，</w:t>
      </w:r>
      <w:r>
        <w:rPr>
          <w:rFonts w:hint="eastAsia" w:ascii="宋体" w:hAnsi="宋体" w:eastAsia="宋体" w:cs="Times New Roman"/>
          <w:color w:val="000000" w:themeColor="text1"/>
          <w:sz w:val="28"/>
          <w:szCs w:val="28"/>
          <w14:textFill>
            <w14:solidFill>
              <w14:schemeClr w14:val="tx1"/>
            </w14:solidFill>
          </w14:textFill>
        </w:rPr>
        <w:t>人才培养体系完整、齐备，学科层次丰富，教育教学质量得到国内外同行的普遍认可。现有各类同期在校生</w:t>
      </w:r>
      <w:r>
        <w:rPr>
          <w:rFonts w:ascii="宋体" w:hAnsi="宋体" w:eastAsia="宋体" w:cs="Times New Roman"/>
          <w:color w:val="000000" w:themeColor="text1"/>
          <w:sz w:val="28"/>
          <w:szCs w:val="28"/>
          <w14:textFill>
            <w14:solidFill>
              <w14:schemeClr w14:val="tx1"/>
            </w14:solidFill>
          </w14:textFill>
        </w:rPr>
        <w:t>5000</w:t>
      </w:r>
      <w:r>
        <w:rPr>
          <w:rFonts w:hint="eastAsia" w:ascii="宋体" w:hAnsi="宋体" w:eastAsia="宋体" w:cs="Times New Roman"/>
          <w:color w:val="000000" w:themeColor="text1"/>
          <w:sz w:val="28"/>
          <w:szCs w:val="28"/>
          <w14:textFill>
            <w14:solidFill>
              <w14:schemeClr w14:val="tx1"/>
            </w14:solidFill>
          </w14:textFill>
        </w:rPr>
        <w:t>人左右，是国内外最大的实体性国际中文教育教学科研单位。</w:t>
      </w:r>
    </w:p>
    <w:p>
      <w:pPr>
        <w:spacing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应用中文学院是在整合北语60余年国际中文人才培养理论与实践经验的基础上组建的，以培养“中文+”应用型、复合型、创新型国际人才为主要任务的专业化学院。</w:t>
      </w:r>
    </w:p>
    <w:p>
      <w:pPr>
        <w:spacing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汉学与中国学学院是国内高校首个以汉学和中国学命名的教学科研并重型实体机构，主要面向全球母语为非汉语的外国人或海外华人华侨，培养世界各个国家和地区的种子汉学家、中国研究专家、国际职场“中国通”、国际中文教师等领域的高水平从业者。         </w:t>
      </w:r>
    </w:p>
    <w:p>
      <w:pPr>
        <w:spacing w:line="360" w:lineRule="auto"/>
        <w:rPr>
          <w:rFonts w:ascii="宋体" w:hAnsi="宋体" w:eastAsia="宋体" w:cs="Times New Roman"/>
          <w:color w:val="000000"/>
          <w:sz w:val="28"/>
          <w:szCs w:val="28"/>
        </w:rPr>
      </w:pPr>
      <w:r>
        <w:rPr>
          <w:rFonts w:hint="eastAsia" w:ascii="宋体" w:hAnsi="宋体" w:eastAsia="宋体" w:cs="宋体"/>
          <w:color w:val="000000" w:themeColor="text1"/>
          <w:sz w:val="28"/>
          <w:szCs w:val="28"/>
          <w14:textFill>
            <w14:solidFill>
              <w14:schemeClr w14:val="tx1"/>
            </w14:solidFill>
          </w14:textFill>
        </w:rPr>
        <w:t xml:space="preserve">    国际中文教育研究院是全国唯一一所以国际中文教育研究为特色的教育部人文社会科学重点研究基地。研究院集聚了一批国际中文教育学科知名学者，是国内外顶级国际中文教育研究机构之一。</w:t>
      </w:r>
    </w:p>
    <w:p>
      <w:pPr>
        <w:snapToGrid w:val="0"/>
        <w:spacing w:after="0" w:line="360" w:lineRule="auto"/>
        <w:ind w:firstLine="560" w:firstLineChars="200"/>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color w:val="000000"/>
          <w:sz w:val="28"/>
          <w:szCs w:val="28"/>
        </w:rPr>
        <w:t>目前学校拥有学校自主增设的二级学科博士点——汉语国际教育，自2015年正式开始招生，主要培养面向</w:t>
      </w:r>
      <w:r>
        <w:rPr>
          <w:rFonts w:hint="eastAsia" w:ascii="宋体" w:hAnsi="宋体" w:eastAsia="宋体" w:cs="Times New Roman"/>
          <w:color w:val="000000" w:themeColor="text1"/>
          <w:sz w:val="28"/>
          <w:szCs w:val="28"/>
          <w14:textFill>
            <w14:solidFill>
              <w14:schemeClr w14:val="tx1"/>
            </w14:solidFill>
          </w14:textFill>
        </w:rPr>
        <w:t>国际中文教育的</w:t>
      </w:r>
      <w:r>
        <w:rPr>
          <w:rFonts w:hint="eastAsia" w:ascii="宋体" w:hAnsi="宋体" w:eastAsia="宋体" w:cs="Times New Roman"/>
          <w:color w:val="000000"/>
          <w:sz w:val="28"/>
          <w:szCs w:val="28"/>
        </w:rPr>
        <w:t>高层次、高水平专业教学和科研人才。</w:t>
      </w:r>
      <w:bookmarkEnd w:id="0"/>
      <w:r>
        <w:rPr>
          <w:rFonts w:hint="eastAsia" w:ascii="宋体" w:hAnsi="宋体" w:eastAsia="宋体" w:cs="Times New Roman"/>
          <w:color w:val="000000" w:themeColor="text1"/>
          <w:sz w:val="28"/>
          <w:szCs w:val="28"/>
          <w14:textFill>
            <w14:solidFill>
              <w14:schemeClr w14:val="tx1"/>
            </w14:solidFill>
          </w14:textFill>
        </w:rPr>
        <w:t>2024年学校已经申报国际中文教育专业博士点并获得北京市推荐。</w:t>
      </w:r>
    </w:p>
    <w:p>
      <w:pPr>
        <w:snapToGrid w:val="0"/>
        <w:spacing w:after="0" w:line="360" w:lineRule="auto"/>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二、夏令营简介</w:t>
      </w:r>
    </w:p>
    <w:p>
      <w:pPr>
        <w:snapToGrid w:val="0"/>
        <w:spacing w:after="0" w:line="360" w:lineRule="auto"/>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此次夏令营活动将于</w:t>
      </w:r>
      <w:r>
        <w:rPr>
          <w:rFonts w:hint="eastAsia" w:ascii="宋体" w:hAnsi="宋体" w:eastAsia="宋体" w:cs="Times New Roman"/>
          <w:bCs/>
          <w:color w:val="000000" w:themeColor="text1"/>
          <w:sz w:val="28"/>
          <w:szCs w:val="28"/>
          <w14:textFill>
            <w14:solidFill>
              <w14:schemeClr w14:val="tx1"/>
            </w14:solidFill>
          </w14:textFill>
        </w:rPr>
        <w:t>7月</w:t>
      </w:r>
      <w:r>
        <w:rPr>
          <w:rFonts w:ascii="宋体" w:hAnsi="宋体" w:eastAsia="宋体" w:cs="Times New Roman"/>
          <w:bCs/>
          <w:color w:val="000000" w:themeColor="text1"/>
          <w:sz w:val="28"/>
          <w:szCs w:val="28"/>
          <w14:textFill>
            <w14:solidFill>
              <w14:schemeClr w14:val="tx1"/>
            </w14:solidFill>
          </w14:textFill>
        </w:rPr>
        <w:t>1</w:t>
      </w:r>
      <w:r>
        <w:rPr>
          <w:rFonts w:hint="eastAsia" w:ascii="宋体" w:hAnsi="宋体" w:eastAsia="宋体" w:cs="Times New Roman"/>
          <w:bCs/>
          <w:color w:val="000000" w:themeColor="text1"/>
          <w:sz w:val="28"/>
          <w:szCs w:val="28"/>
          <w14:textFill>
            <w14:solidFill>
              <w14:schemeClr w14:val="tx1"/>
            </w14:solidFill>
          </w14:textFill>
        </w:rPr>
        <w:t>5日－</w:t>
      </w:r>
      <w:r>
        <w:rPr>
          <w:rFonts w:ascii="宋体" w:hAnsi="宋体" w:eastAsia="宋体" w:cs="Times New Roman"/>
          <w:bCs/>
          <w:color w:val="000000" w:themeColor="text1"/>
          <w:sz w:val="28"/>
          <w:szCs w:val="28"/>
          <w14:textFill>
            <w14:solidFill>
              <w14:schemeClr w14:val="tx1"/>
            </w14:solidFill>
          </w14:textFill>
        </w:rPr>
        <w:t>1</w:t>
      </w:r>
      <w:r>
        <w:rPr>
          <w:rFonts w:hint="eastAsia" w:ascii="宋体" w:hAnsi="宋体" w:eastAsia="宋体" w:cs="Times New Roman"/>
          <w:bCs/>
          <w:color w:val="000000" w:themeColor="text1"/>
          <w:sz w:val="28"/>
          <w:szCs w:val="28"/>
          <w14:textFill>
            <w14:solidFill>
              <w14:schemeClr w14:val="tx1"/>
            </w14:solidFill>
          </w14:textFill>
        </w:rPr>
        <w:t>6日</w:t>
      </w:r>
      <w:r>
        <w:rPr>
          <w:rFonts w:hint="eastAsia" w:ascii="宋体" w:hAnsi="宋体" w:eastAsia="宋体" w:cs="Times New Roman"/>
          <w:color w:val="000000" w:themeColor="text1"/>
          <w:sz w:val="28"/>
          <w:szCs w:val="28"/>
          <w14:textFill>
            <w14:solidFill>
              <w14:schemeClr w14:val="tx1"/>
            </w14:solidFill>
          </w14:textFill>
        </w:rPr>
        <w:t>线上举行，旨在面向全国各高校优秀应届本科毕业生。本次夏令营活动包括项目介绍、名师讲座、师生互动交流、优秀营员评选等。本次活动招生专业为国际中文教育，拟招收营员不超过1</w:t>
      </w:r>
      <w:r>
        <w:rPr>
          <w:rFonts w:ascii="宋体" w:hAnsi="宋体" w:eastAsia="宋体" w:cs="Times New Roman"/>
          <w:color w:val="000000" w:themeColor="text1"/>
          <w:sz w:val="28"/>
          <w:szCs w:val="28"/>
          <w14:textFill>
            <w14:solidFill>
              <w14:schemeClr w14:val="tx1"/>
            </w14:solidFill>
          </w14:textFill>
        </w:rPr>
        <w:t>00</w:t>
      </w:r>
      <w:r>
        <w:rPr>
          <w:rFonts w:hint="eastAsia" w:ascii="宋体" w:hAnsi="宋体" w:eastAsia="宋体" w:cs="Times New Roman"/>
          <w:color w:val="000000" w:themeColor="text1"/>
          <w:sz w:val="28"/>
          <w:szCs w:val="28"/>
          <w14:textFill>
            <w14:solidFill>
              <w14:schemeClr w14:val="tx1"/>
            </w14:solidFill>
          </w14:textFill>
        </w:rPr>
        <w:t>人。</w:t>
      </w:r>
    </w:p>
    <w:p>
      <w:pPr>
        <w:snapToGrid w:val="0"/>
        <w:spacing w:after="0" w:line="360" w:lineRule="auto"/>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具体安排初步安排如下：</w:t>
      </w:r>
    </w:p>
    <w:p>
      <w:pPr>
        <w:spacing w:line="480" w:lineRule="auto"/>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7月15日：①开营仪式 ②学院和专业介绍 ③名师讲座</w:t>
      </w:r>
    </w:p>
    <w:p>
      <w:pPr>
        <w:spacing w:line="480" w:lineRule="auto"/>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7月16日：①综合面试 ②在校生、校友交流分享 ③闭营仪式</w:t>
      </w:r>
    </w:p>
    <w:p>
      <w:pPr>
        <w:spacing w:line="480" w:lineRule="auto"/>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注：录取营员要求全程参加所有活动。最终日程以报到后公布为准。</w:t>
      </w:r>
    </w:p>
    <w:p>
      <w:pPr>
        <w:spacing w:line="480" w:lineRule="auto"/>
        <w:rPr>
          <w:rFonts w:ascii="宋体" w:hAnsi="宋体" w:eastAsia="宋体"/>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三、招生专业简介</w:t>
      </w:r>
    </w:p>
    <w:p>
      <w:pPr>
        <w:snapToGrid w:val="0"/>
        <w:spacing w:after="0"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bookmarkStart w:id="1" w:name="_Hlk137628049"/>
      <w:r>
        <w:rPr>
          <w:rFonts w:hint="eastAsia" w:ascii="宋体" w:hAnsi="宋体" w:eastAsia="宋体" w:cs="Times New Roman"/>
          <w:color w:val="000000" w:themeColor="text1"/>
          <w:sz w:val="28"/>
          <w:szCs w:val="28"/>
          <w14:textFill>
            <w14:solidFill>
              <w14:schemeClr w14:val="tx1"/>
            </w14:solidFill>
          </w14:textFill>
        </w:rPr>
        <w:t>国际中文教育硕士专业</w:t>
      </w:r>
      <w:bookmarkEnd w:id="1"/>
      <w:r>
        <w:rPr>
          <w:rFonts w:hint="eastAsia" w:ascii="宋体" w:hAnsi="宋体" w:eastAsia="宋体" w:cs="Times New Roman"/>
          <w:color w:val="000000" w:themeColor="text1"/>
          <w:sz w:val="28"/>
          <w:szCs w:val="28"/>
          <w14:textFill>
            <w14:solidFill>
              <w14:schemeClr w14:val="tx1"/>
            </w14:solidFill>
          </w14:textFill>
        </w:rPr>
        <w:t>是与国际汉语教师职业相衔接的专业学位。主要培养具有熟练的汉语作为第二语言教学技能和良好的文化传播技能、跨文化交际能力，适应国际中文教育和中华文化对外传播工作，胜任多种教学任务的高层次、应用型、复合型、国际化专门人才。</w:t>
      </w:r>
      <w:r>
        <w:rPr>
          <w:rFonts w:hint="eastAsia" w:ascii="宋体" w:hAnsi="宋体" w:eastAsia="宋体" w:cs="Times New Roman"/>
          <w:bCs/>
          <w:color w:val="000000" w:themeColor="text1"/>
          <w:sz w:val="28"/>
          <w:szCs w:val="28"/>
          <w14:textFill>
            <w14:solidFill>
              <w14:schemeClr w14:val="tx1"/>
            </w14:solidFill>
          </w14:textFill>
        </w:rPr>
        <w:t xml:space="preserve">    </w:t>
      </w:r>
    </w:p>
    <w:p>
      <w:pPr>
        <w:snapToGrid w:val="0"/>
        <w:spacing w:after="0" w:line="360" w:lineRule="auto"/>
        <w:ind w:left="562" w:hanging="562" w:hanging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四、申报条件</w:t>
      </w:r>
      <w:r>
        <w:rPr>
          <w:rFonts w:hint="eastAsia" w:ascii="宋体" w:hAnsi="宋体" w:eastAsia="宋体" w:cs="Times New Roman"/>
          <w:color w:val="000000" w:themeColor="text1"/>
          <w:sz w:val="28"/>
          <w:szCs w:val="28"/>
          <w14:textFill>
            <w14:solidFill>
              <w14:schemeClr w14:val="tx1"/>
            </w14:solidFill>
          </w14:textFill>
        </w:rPr>
        <w:br w:type="textWrapping"/>
      </w:r>
      <w:r>
        <w:rPr>
          <w:rFonts w:hint="eastAsia" w:ascii="宋体" w:hAnsi="宋体" w:eastAsia="宋体" w:cs="Times New Roman"/>
          <w:color w:val="000000" w:themeColor="text1"/>
          <w:sz w:val="28"/>
          <w:szCs w:val="28"/>
          <w14:textFill>
            <w14:solidFill>
              <w14:schemeClr w14:val="tx1"/>
            </w14:solidFill>
          </w14:textFill>
        </w:rPr>
        <w:t>1.申请人应为全国各高校2025年优秀应届本科毕业生（包括本校优秀毕业生）。</w:t>
      </w:r>
    </w:p>
    <w:p>
      <w:pPr>
        <w:snapToGrid w:val="0"/>
        <w:spacing w:after="0" w:line="360" w:lineRule="auto"/>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2.符合国家免试攻读硕士研究生的基本条件，预计可获得所在学校的推荐免试资格。</w:t>
      </w:r>
    </w:p>
    <w:p>
      <w:pPr>
        <w:snapToGrid w:val="0"/>
        <w:spacing w:after="0" w:line="360" w:lineRule="auto"/>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3.遵纪守法，身心健康，品学兼优。</w:t>
      </w:r>
    </w:p>
    <w:p>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 xml:space="preserve">    4.申请人第1—5学期所有课程成绩合格，学业综合成绩在本专业名列前茅。</w:t>
      </w:r>
      <w:r>
        <w:rPr>
          <w:rFonts w:hint="eastAsia" w:ascii="宋体" w:hAnsi="宋体" w:eastAsia="宋体" w:cs="宋体"/>
          <w:color w:val="000000" w:themeColor="text1"/>
          <w:sz w:val="28"/>
          <w:szCs w:val="28"/>
          <w:lang w:bidi="ar"/>
          <w14:textFill>
            <w14:solidFill>
              <w14:schemeClr w14:val="tx1"/>
            </w14:solidFill>
          </w14:textFill>
        </w:rPr>
        <w:t>具体成绩排名由</w:t>
      </w:r>
      <w:r>
        <w:rPr>
          <w:rFonts w:hint="eastAsia" w:ascii="宋体" w:hAnsi="宋体" w:eastAsia="宋体" w:cs="宋体"/>
          <w:color w:val="000000" w:themeColor="text1"/>
          <w:sz w:val="28"/>
          <w:szCs w:val="28"/>
          <w:lang w:val="en-US" w:eastAsia="zh-CN" w:bidi="ar"/>
          <w14:textFill>
            <w14:solidFill>
              <w14:schemeClr w14:val="tx1"/>
            </w14:solidFill>
          </w14:textFill>
        </w:rPr>
        <w:t>学院</w:t>
      </w:r>
      <w:r>
        <w:rPr>
          <w:rFonts w:hint="eastAsia" w:ascii="宋体" w:hAnsi="宋体" w:eastAsia="宋体" w:cs="宋体"/>
          <w:color w:val="000000" w:themeColor="text1"/>
          <w:sz w:val="28"/>
          <w:szCs w:val="28"/>
          <w:lang w:bidi="ar"/>
          <w14:textFill>
            <w14:solidFill>
              <w14:schemeClr w14:val="tx1"/>
            </w14:solidFill>
          </w14:textFill>
        </w:rPr>
        <w:t>确认，在其他方面有突出表现的学生可以适当放宽排名限制。</w:t>
      </w:r>
    </w:p>
    <w:p>
      <w:pPr>
        <w:snapToGrid w:val="0"/>
        <w:spacing w:after="0" w:line="360" w:lineRule="auto"/>
        <w:ind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 xml:space="preserve"> 5</w:t>
      </w:r>
      <w:bookmarkStart w:id="2" w:name="_Hlk167697756"/>
      <w:r>
        <w:rPr>
          <w:rFonts w:hint="eastAsia" w:ascii="宋体" w:hAnsi="宋体" w:eastAsia="宋体" w:cs="Times New Roman"/>
          <w:color w:val="000000" w:themeColor="text1"/>
          <w:sz w:val="28"/>
          <w:szCs w:val="28"/>
          <w14:textFill>
            <w14:solidFill>
              <w14:schemeClr w14:val="tx1"/>
            </w14:solidFill>
          </w14:textFill>
        </w:rPr>
        <w:t>.</w:t>
      </w:r>
      <w:bookmarkEnd w:id="2"/>
      <w:r>
        <w:rPr>
          <w:rFonts w:ascii="宋体" w:hAnsi="宋体" w:eastAsia="宋体" w:cs="Times New Roman"/>
          <w:color w:val="000000"/>
          <w:sz w:val="28"/>
          <w:szCs w:val="28"/>
        </w:rPr>
        <w:t>较强的英语能力</w:t>
      </w:r>
      <w:r>
        <w:rPr>
          <w:rFonts w:hint="eastAsia" w:cs="Times New Roman"/>
          <w:color w:val="000000"/>
          <w:sz w:val="28"/>
          <w:szCs w:val="28"/>
        </w:rPr>
        <w:t>，</w:t>
      </w:r>
      <w:r>
        <w:rPr>
          <w:rFonts w:hint="eastAsia" w:ascii="宋体" w:hAnsi="宋体" w:eastAsia="宋体"/>
          <w:sz w:val="28"/>
          <w:szCs w:val="28"/>
        </w:rPr>
        <w:t>外语水平不合格者不予录取：</w:t>
      </w:r>
    </w:p>
    <w:p>
      <w:pPr>
        <w:pStyle w:val="6"/>
        <w:widowControl w:val="0"/>
        <w:spacing w:before="0" w:beforeAutospacing="0" w:after="0" w:afterAutospacing="0" w:line="360" w:lineRule="auto"/>
        <w:ind w:firstLine="560" w:firstLineChars="200"/>
        <w:jc w:val="both"/>
        <w:rPr>
          <w:sz w:val="28"/>
          <w:szCs w:val="28"/>
        </w:rPr>
      </w:pPr>
      <w:r>
        <w:rPr>
          <w:rFonts w:cs="Times New Roman"/>
          <w:color w:val="000000"/>
          <w:sz w:val="28"/>
          <w:szCs w:val="28"/>
        </w:rPr>
        <w:t>达到以下条件之一，优先考虑；如未达到以下条件之一，须在综合面试环节加测外语，外语不合格者不予录取：</w:t>
      </w:r>
    </w:p>
    <w:p>
      <w:pPr>
        <w:pStyle w:val="6"/>
        <w:widowControl w:val="0"/>
        <w:spacing w:before="0" w:beforeAutospacing="0" w:after="0" w:afterAutospacing="0" w:line="360" w:lineRule="auto"/>
        <w:ind w:left="840"/>
        <w:jc w:val="both"/>
        <w:rPr>
          <w:sz w:val="28"/>
          <w:szCs w:val="28"/>
        </w:rPr>
      </w:pPr>
      <w:r>
        <w:rPr>
          <w:rFonts w:cs="Times New Roman"/>
          <w:color w:val="000000"/>
          <w:sz w:val="28"/>
          <w:szCs w:val="28"/>
        </w:rPr>
        <w:t>大学英语6级（CET6）≥ 425分; 托福TOEFL(IBT) ≥ 90 分; 雅思IELTS(Academic) ≥ 6.5分。</w:t>
      </w:r>
    </w:p>
    <w:p>
      <w:pPr>
        <w:pStyle w:val="6"/>
        <w:widowControl w:val="0"/>
        <w:spacing w:before="0" w:beforeAutospacing="0" w:after="0" w:afterAutospacing="0" w:line="360" w:lineRule="auto"/>
        <w:jc w:val="both"/>
        <w:rPr>
          <w:sz w:val="28"/>
          <w:szCs w:val="28"/>
        </w:rPr>
      </w:pPr>
      <w:r>
        <w:rPr>
          <w:rFonts w:cs="Times New Roman"/>
          <w:color w:val="000000"/>
          <w:sz w:val="28"/>
          <w:szCs w:val="28"/>
        </w:rPr>
        <w:t>若其他语种应提供相应的国家级语言考试通过证书或该语种国家语言水平证明。</w:t>
      </w:r>
    </w:p>
    <w:p>
      <w:pPr>
        <w:snapToGrid w:val="0"/>
        <w:spacing w:after="0" w:line="360" w:lineRule="auto"/>
        <w:ind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6.每名申请人限报一个招生单位、一个专业。</w:t>
      </w:r>
    </w:p>
    <w:p>
      <w:pPr>
        <w:snapToGrid w:val="0"/>
        <w:spacing w:after="0" w:line="360" w:lineRule="auto"/>
        <w:ind w:left="562" w:hanging="562" w:hangingChars="200"/>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五、申报方式</w:t>
      </w:r>
    </w:p>
    <w:p>
      <w:pPr>
        <w:snapToGrid w:val="0"/>
        <w:spacing w:after="0"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 xml:space="preserve">    </w:t>
      </w:r>
      <w:r>
        <w:rPr>
          <w:rFonts w:ascii="宋体" w:hAnsi="宋体" w:eastAsia="宋体" w:cs="Times New Roman"/>
          <w:color w:val="000000" w:themeColor="text1"/>
          <w:sz w:val="28"/>
          <w:szCs w:val="28"/>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.报名截止时间： 2024年6月10日。</w:t>
      </w:r>
    </w:p>
    <w:p>
      <w:pPr>
        <w:snapToGrid w:val="0"/>
        <w:spacing w:after="0" w:line="360" w:lineRule="auto"/>
        <w:ind w:left="980" w:hanging="980" w:hangingChars="35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 xml:space="preserve">    </w:t>
      </w:r>
      <w:r>
        <w:rPr>
          <w:rFonts w:ascii="宋体" w:hAnsi="宋体" w:eastAsia="宋体" w:cs="Times New Roman"/>
          <w:color w:val="000000" w:themeColor="text1"/>
          <w:sz w:val="28"/>
          <w:szCs w:val="28"/>
          <w14:textFill>
            <w14:solidFill>
              <w14:schemeClr w14:val="tx1"/>
            </w14:solidFill>
          </w14:textFill>
        </w:rPr>
        <w:t>2</w:t>
      </w:r>
      <w:r>
        <w:rPr>
          <w:rFonts w:hint="eastAsia" w:ascii="宋体" w:hAnsi="宋体" w:eastAsia="宋体" w:cs="Times New Roman"/>
          <w:color w:val="000000" w:themeColor="text1"/>
          <w:sz w:val="28"/>
          <w:szCs w:val="28"/>
          <w14:textFill>
            <w14:solidFill>
              <w14:schemeClr w14:val="tx1"/>
            </w14:solidFill>
          </w14:textFill>
        </w:rPr>
        <w:t xml:space="preserve">.报名方式：报名采用电子邮件申请方式 </w:t>
      </w:r>
    </w:p>
    <w:p>
      <w:pPr>
        <w:snapToGrid w:val="0"/>
        <w:spacing w:after="0" w:line="360" w:lineRule="auto"/>
        <w:ind w:left="980" w:hanging="980" w:hangingChars="35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 xml:space="preserve">  </w:t>
      </w:r>
      <w:r>
        <w:rPr>
          <w:rFonts w:hint="eastAsia" w:ascii="宋体" w:hAnsi="宋体" w:eastAsia="宋体" w:cs="Times New Roman"/>
          <w:color w:val="000000" w:themeColor="text1"/>
          <w:sz w:val="30"/>
          <w:szCs w:val="30"/>
          <w14:textFill>
            <w14:solidFill>
              <w14:schemeClr w14:val="tx1"/>
            </w14:solidFill>
          </w14:textFill>
        </w:rPr>
        <w:t xml:space="preserve">     </w:t>
      </w:r>
      <w:r>
        <w:rPr>
          <w:rFonts w:hint="eastAsia"/>
          <w:color w:val="000000" w:themeColor="text1"/>
          <w:sz w:val="30"/>
          <w:szCs w:val="30"/>
          <w14:textFill>
            <w14:solidFill>
              <w14:schemeClr w14:val="tx1"/>
            </w14:solidFill>
          </w14:textFill>
        </w:rPr>
        <w:t>guojizhongwen@126.com</w:t>
      </w:r>
    </w:p>
    <w:p>
      <w:pPr>
        <w:snapToGrid w:val="0"/>
        <w:spacing w:after="0"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 xml:space="preserve">    </w:t>
      </w:r>
      <w:r>
        <w:rPr>
          <w:rFonts w:ascii="宋体" w:hAnsi="宋体" w:eastAsia="宋体" w:cs="Times New Roman"/>
          <w:color w:val="000000" w:themeColor="text1"/>
          <w:sz w:val="28"/>
          <w:szCs w:val="28"/>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.申请材料</w:t>
      </w:r>
    </w:p>
    <w:p>
      <w:pPr>
        <w:snapToGrid w:val="0"/>
        <w:spacing w:after="0" w:line="360" w:lineRule="auto"/>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（1）《北京语言大学国际中文教育2024年全国优秀大学生暑期夏令营申请表》（附件1，均以“**高校-申请专业-姓名-申请层次（硕士）”命名，营员填写后需由申请人本科所在院系审核盖章）；</w:t>
      </w:r>
    </w:p>
    <w:p>
      <w:pPr>
        <w:snapToGrid w:val="0"/>
        <w:spacing w:after="0" w:line="360" w:lineRule="auto"/>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（2）身份证（正反面扫描在同一页）；</w:t>
      </w:r>
    </w:p>
    <w:p>
      <w:pPr>
        <w:snapToGrid w:val="0"/>
        <w:spacing w:after="0" w:line="360" w:lineRule="auto"/>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（3）学生证（本人信息页及加盖各学期注册章页）；</w:t>
      </w:r>
    </w:p>
    <w:p>
      <w:pPr>
        <w:snapToGrid w:val="0"/>
        <w:spacing w:after="0" w:line="360" w:lineRule="auto"/>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（4）本科成绩单和专业排名证明（由学校或院系教务管理部门盖章）；</w:t>
      </w:r>
    </w:p>
    <w:p>
      <w:pPr>
        <w:snapToGrid w:val="0"/>
        <w:spacing w:after="0" w:line="360" w:lineRule="auto"/>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（5）外语水平证明（如CET英语四、六级考试成绩单、英语专业四级成绩单或TOEFL、GRE、IELTS考试等测试成绩单）；</w:t>
      </w:r>
    </w:p>
    <w:p>
      <w:pPr>
        <w:snapToGrid w:val="0"/>
        <w:spacing w:after="0" w:line="360" w:lineRule="auto"/>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（6）补充材料（获奖证明、论文、研究成果证明等，如无，此项可以不提交）。</w:t>
      </w:r>
    </w:p>
    <w:p>
      <w:pPr>
        <w:snapToGrid w:val="0"/>
        <w:spacing w:after="0" w:line="360" w:lineRule="auto"/>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申请人须认真填写以上材料，所填内容要真实准确。将（1）至（6）项申请材料原件扫描整合为一个PDF格式的文件，文件名为“姓名+2024年全国优秀大学生夏令营申请材料”，邮件主题为“姓名+2024年全国优秀大学生夏令营申请材料”。报到时需提供相应材料原件备查。</w:t>
      </w:r>
    </w:p>
    <w:p>
      <w:pPr>
        <w:snapToGrid w:val="0"/>
        <w:spacing w:after="0" w:line="360" w:lineRule="auto"/>
        <w:ind w:left="562" w:hanging="562" w:hangingChars="200"/>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六、审核录取</w:t>
      </w:r>
    </w:p>
    <w:p>
      <w:pPr>
        <w:snapToGrid w:val="0"/>
        <w:spacing w:after="0" w:line="360" w:lineRule="auto"/>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学院将组织参营资格评审会，审核申请人的外语水平、在校学业成绩排名、获奖情况及本人陈述等，从中选出优秀申请者进入夏令营。录取名单后续将在北京语言大学</w:t>
      </w:r>
      <w:r>
        <w:rPr>
          <w:rFonts w:hint="eastAsia" w:ascii="宋体" w:hAnsi="宋体" w:eastAsia="宋体" w:cs="Times New Roman"/>
          <w:bCs/>
          <w:color w:val="000000" w:themeColor="text1"/>
          <w:sz w:val="28"/>
          <w:szCs w:val="28"/>
          <w14:textFill>
            <w14:solidFill>
              <w14:schemeClr w14:val="tx1"/>
            </w14:solidFill>
          </w14:textFill>
        </w:rPr>
        <w:t>研究生院官网招生工作板块</w:t>
      </w:r>
      <w:r>
        <w:rPr>
          <w:rFonts w:hint="eastAsia" w:ascii="宋体" w:hAnsi="宋体" w:eastAsia="宋体" w:cs="Times New Roman"/>
          <w:color w:val="000000" w:themeColor="text1"/>
          <w:sz w:val="28"/>
          <w:szCs w:val="28"/>
          <w14:textFill>
            <w14:solidFill>
              <w14:schemeClr w14:val="tx1"/>
            </w14:solidFill>
          </w14:textFill>
        </w:rPr>
        <w:t>公布，不再另行通知。</w:t>
      </w:r>
    </w:p>
    <w:p>
      <w:pPr>
        <w:snapToGrid w:val="0"/>
        <w:spacing w:after="0" w:line="360" w:lineRule="auto"/>
        <w:ind w:left="562" w:hanging="562" w:hangingChars="200"/>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七、优秀营员评选及优惠政策</w:t>
      </w:r>
    </w:p>
    <w:p>
      <w:pPr>
        <w:shd w:val="clear" w:color="auto" w:fill="FFFFFF"/>
        <w:spacing w:line="360" w:lineRule="auto"/>
        <w:ind w:firstLine="560" w:firstLineChars="200"/>
        <w:rPr>
          <w:rFonts w:ascii="宋体" w:hAnsi="宋体" w:eastAsia="宋体"/>
          <w:sz w:val="28"/>
          <w:szCs w:val="28"/>
        </w:rPr>
      </w:pPr>
      <w:r>
        <w:rPr>
          <w:rFonts w:hint="eastAsia" w:ascii="宋体" w:hAnsi="宋体" w:eastAsia="宋体" w:cs="Times New Roman"/>
          <w:color w:val="000000" w:themeColor="text1"/>
          <w:sz w:val="28"/>
          <w:szCs w:val="28"/>
          <w14:textFill>
            <w14:solidFill>
              <w14:schemeClr w14:val="tx1"/>
            </w14:solidFill>
          </w14:textFill>
        </w:rPr>
        <w:t>夏令营活动期间，学院将组织专家评审组，根据申请材料、在营期间表现等综合情况，选拔出优秀营员，颁发优秀营员证书。获得优秀营员资格的推免生，在2025年推免生接收阶段申请我校硕士研究生，可直接拟录取为我校2025年推免生（须与“优秀营员”的培养单位、专业相同。</w:t>
      </w:r>
      <w:r>
        <w:rPr>
          <w:rFonts w:hint="eastAsia" w:ascii="宋体" w:hAnsi="宋体" w:eastAsia="宋体" w:cs="Times New Roman"/>
          <w:sz w:val="28"/>
          <w:szCs w:val="28"/>
        </w:rPr>
        <w:t>其中，如专业内不同方向考试科目不同，须专业、方向均一致，如专业、方向名称有调整的，以《</w:t>
      </w:r>
      <w:r>
        <w:rPr>
          <w:rFonts w:hint="eastAsia" w:ascii="宋体" w:hAnsi="宋体" w:eastAsia="宋体" w:cs="Times New Roman"/>
          <w:color w:val="000000"/>
          <w:sz w:val="28"/>
          <w:szCs w:val="28"/>
        </w:rPr>
        <w:t>北京语言大学2025年硕士研究生专业目录》或相关通知为准</w:t>
      </w:r>
      <w:r>
        <w:rPr>
          <w:rFonts w:hint="eastAsia" w:ascii="宋体" w:hAnsi="宋体" w:eastAsia="宋体" w:cs="Times New Roman"/>
          <w:color w:val="000000" w:themeColor="text1"/>
          <w:sz w:val="28"/>
          <w:szCs w:val="28"/>
          <w14:textFill>
            <w14:solidFill>
              <w14:schemeClr w14:val="tx1"/>
            </w14:solidFill>
          </w14:textFill>
        </w:rPr>
        <w:t>）。此类学生仍须在全国推免服务系统系统中注册并填报我校志愿，并根据实际进程完成接收、确认复试、待录取通知等相应程序。</w:t>
      </w:r>
      <w:r>
        <w:rPr>
          <w:rFonts w:hint="eastAsia" w:ascii="宋体" w:hAnsi="宋体" w:eastAsia="宋体" w:cs="Times New Roman"/>
          <w:color w:val="000000"/>
          <w:sz w:val="28"/>
          <w:szCs w:val="28"/>
        </w:rPr>
        <w:t>未在我校规定时间内完成相应程序的，视为自动放弃我校“优秀营员”资格。</w:t>
      </w:r>
    </w:p>
    <w:p>
      <w:pPr>
        <w:snapToGrid w:val="0"/>
        <w:spacing w:after="0" w:line="360" w:lineRule="auto"/>
        <w:ind w:firstLine="564"/>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咨询电话： 010－82303470（研究生院招生办公室）</w:t>
      </w:r>
    </w:p>
    <w:p>
      <w:pPr>
        <w:snapToGrid w:val="0"/>
        <w:spacing w:after="0" w:line="360" w:lineRule="auto"/>
        <w:ind w:firstLine="564"/>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 xml:space="preserve">           010－82303423（国际中文学院）</w:t>
      </w:r>
    </w:p>
    <w:p>
      <w:pPr>
        <w:snapToGrid w:val="0"/>
        <w:spacing w:after="0" w:line="360" w:lineRule="auto"/>
        <w:rPr>
          <w:rFonts w:ascii="宋体" w:hAnsi="宋体" w:eastAsia="宋体" w:cs="Times New Roman"/>
          <w:color w:val="000000" w:themeColor="text1"/>
          <w:sz w:val="28"/>
          <w:szCs w:val="28"/>
          <w14:textFill>
            <w14:solidFill>
              <w14:schemeClr w14:val="tx1"/>
            </w14:solidFill>
          </w14:textFill>
        </w:rPr>
      </w:pPr>
    </w:p>
    <w:p>
      <w:pPr>
        <w:snapToGrid w:val="0"/>
        <w:spacing w:after="0" w:line="360" w:lineRule="auto"/>
        <w:rPr>
          <w:rFonts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相关附件：</w:t>
      </w:r>
    </w:p>
    <w:p>
      <w:pPr>
        <w:snapToGrid w:val="0"/>
        <w:spacing w:after="0"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附件</w:t>
      </w:r>
    </w:p>
    <w:p>
      <w:pPr>
        <w:snapToGrid w:val="0"/>
        <w:spacing w:after="0" w:line="360" w:lineRule="auto"/>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 xml:space="preserve">  北京语言大学国际中文教育2024年全国优秀大学生夏令营申请表</w:t>
      </w:r>
    </w:p>
    <w:p>
      <w:pPr>
        <w:rPr>
          <w:rFonts w:ascii="Times New Roman" w:hAnsi="Times New Roman" w:eastAsia="宋体"/>
          <w:b/>
          <w:color w:val="000000"/>
          <w:sz w:val="28"/>
        </w:rPr>
      </w:pPr>
      <w:r>
        <w:rPr>
          <w:rFonts w:hint="eastAsia" w:ascii="宋体" w:hAnsi="宋体" w:eastAsia="宋体" w:cs="Times New Roman"/>
          <w:color w:val="000000" w:themeColor="text1"/>
          <w:sz w:val="28"/>
          <w:szCs w:val="28"/>
          <w14:textFill>
            <w14:solidFill>
              <w14:schemeClr w14:val="tx1"/>
            </w14:solidFill>
          </w14:textFill>
        </w:rPr>
        <w:br w:type="page"/>
      </w:r>
      <w:bookmarkStart w:id="3" w:name="OLE_LINK7"/>
    </w:p>
    <w:p>
      <w:pPr>
        <w:spacing w:after="120" w:afterLines="50"/>
        <w:jc w:val="center"/>
        <w:rPr>
          <w:rFonts w:hint="eastAsia" w:ascii="Times New Roman" w:hAnsi="Times New Roman" w:eastAsia="宋体"/>
          <w:b/>
          <w:color w:val="000000"/>
          <w:sz w:val="28"/>
        </w:rPr>
        <w:sectPr>
          <w:footerReference r:id="rId5" w:type="default"/>
          <w:pgSz w:w="11906" w:h="16838"/>
          <w:pgMar w:top="1440" w:right="1800" w:bottom="1440" w:left="1800" w:header="708" w:footer="708" w:gutter="0"/>
          <w:pgNumType w:fmt="decimal"/>
          <w:cols w:space="708" w:num="1"/>
          <w:docGrid w:linePitch="360" w:charSpace="0"/>
        </w:sectPr>
      </w:pPr>
    </w:p>
    <w:bookmarkEnd w:id="3"/>
    <w:p>
      <w:pPr>
        <w:widowControl w:val="0"/>
        <w:spacing w:after="156" w:afterLines="50" w:line="240" w:lineRule="auto"/>
        <w:jc w:val="center"/>
        <w:rPr>
          <w:rFonts w:ascii="Times New Roman" w:hAnsi="Times New Roman" w:eastAsia="宋体" w:cs="Times New Roman"/>
          <w:b/>
          <w:color w:val="000000"/>
          <w:kern w:val="0"/>
          <w:sz w:val="28"/>
          <w14:ligatures w14:val="standardContextual"/>
        </w:rPr>
      </w:pPr>
      <w:r>
        <w:rPr>
          <w:rFonts w:hint="eastAsia" w:ascii="Times New Roman" w:hAnsi="Times New Roman" w:eastAsia="宋体" w:cs="Times New Roman"/>
          <w:b/>
          <w:color w:val="000000"/>
          <w:kern w:val="0"/>
          <w:sz w:val="28"/>
          <w14:ligatures w14:val="standardContextual"/>
        </w:rPr>
        <w:t>北京语言大学</w:t>
      </w:r>
      <w:r>
        <w:rPr>
          <w:rFonts w:hint="eastAsia" w:ascii="Times New Roman" w:hAnsi="Times New Roman" w:eastAsia="宋体" w:cs="Times New Roman"/>
          <w:b/>
          <w:color w:val="000000"/>
          <w:kern w:val="0"/>
          <w:sz w:val="28"/>
          <w:lang w:val="en-US" w:eastAsia="zh-CN"/>
          <w14:ligatures w14:val="standardContextual"/>
        </w:rPr>
        <w:t>国际中文教育</w:t>
      </w:r>
      <w:r>
        <w:rPr>
          <w:rFonts w:hint="eastAsia" w:ascii="Times New Roman" w:hAnsi="Times New Roman" w:eastAsia="宋体" w:cs="Times New Roman"/>
          <w:b/>
          <w:color w:val="000000"/>
          <w:kern w:val="0"/>
          <w:sz w:val="28"/>
          <w14:ligatures w14:val="standardContextual"/>
        </w:rPr>
        <w:t>2024年全国优秀大学生夏令营申请表</w:t>
      </w:r>
    </w:p>
    <w:tbl>
      <w:tblPr>
        <w:tblStyle w:val="7"/>
        <w:tblW w:w="9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805"/>
        <w:gridCol w:w="1134"/>
        <w:gridCol w:w="655"/>
        <w:gridCol w:w="423"/>
        <w:gridCol w:w="862"/>
        <w:gridCol w:w="860"/>
        <w:gridCol w:w="247"/>
        <w:gridCol w:w="1331"/>
        <w:gridCol w:w="18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3" w:type="dxa"/>
            <w:tcBorders>
              <w:top w:val="single" w:color="auto" w:sz="12" w:space="0"/>
            </w:tcBorders>
            <w:vAlign w:val="center"/>
          </w:tcPr>
          <w:p>
            <w:pPr>
              <w:widowControl w:val="0"/>
              <w:spacing w:after="0" w:line="240" w:lineRule="auto"/>
              <w:jc w:val="center"/>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姓名</w:t>
            </w:r>
          </w:p>
        </w:tc>
        <w:tc>
          <w:tcPr>
            <w:tcW w:w="1805" w:type="dxa"/>
            <w:tcBorders>
              <w:top w:val="single" w:color="auto" w:sz="12" w:space="0"/>
            </w:tcBorders>
            <w:vAlign w:val="center"/>
          </w:tcPr>
          <w:p>
            <w:pPr>
              <w:widowControl w:val="0"/>
              <w:spacing w:after="0" w:line="240" w:lineRule="auto"/>
              <w:jc w:val="center"/>
              <w:rPr>
                <w:rFonts w:ascii="Times New Roman" w:hAnsi="Times New Roman" w:eastAsia="宋体" w:cs="Times New Roman"/>
                <w:kern w:val="2"/>
                <w:sz w:val="21"/>
                <w14:ligatures w14:val="standardContextual"/>
              </w:rPr>
            </w:pPr>
          </w:p>
        </w:tc>
        <w:tc>
          <w:tcPr>
            <w:tcW w:w="1134" w:type="dxa"/>
            <w:tcBorders>
              <w:top w:val="single" w:color="auto" w:sz="12" w:space="0"/>
            </w:tcBorders>
            <w:vAlign w:val="center"/>
          </w:tcPr>
          <w:p>
            <w:pPr>
              <w:widowControl w:val="0"/>
              <w:spacing w:after="0" w:line="240" w:lineRule="auto"/>
              <w:jc w:val="center"/>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性别</w:t>
            </w:r>
          </w:p>
        </w:tc>
        <w:tc>
          <w:tcPr>
            <w:tcW w:w="1078" w:type="dxa"/>
            <w:gridSpan w:val="2"/>
            <w:tcBorders>
              <w:top w:val="single" w:color="auto" w:sz="12" w:space="0"/>
            </w:tcBorders>
            <w:vAlign w:val="center"/>
          </w:tcPr>
          <w:p>
            <w:pPr>
              <w:widowControl w:val="0"/>
              <w:spacing w:after="0" w:line="240" w:lineRule="auto"/>
              <w:jc w:val="center"/>
              <w:rPr>
                <w:rFonts w:ascii="Times New Roman" w:hAnsi="Times New Roman" w:eastAsia="宋体" w:cs="Times New Roman"/>
                <w:kern w:val="2"/>
                <w:sz w:val="21"/>
                <w14:ligatures w14:val="standardContextual"/>
              </w:rPr>
            </w:pPr>
          </w:p>
        </w:tc>
        <w:tc>
          <w:tcPr>
            <w:tcW w:w="1722" w:type="dxa"/>
            <w:gridSpan w:val="2"/>
            <w:tcBorders>
              <w:top w:val="single" w:color="auto" w:sz="12" w:space="0"/>
            </w:tcBorders>
            <w:vAlign w:val="center"/>
          </w:tcPr>
          <w:p>
            <w:pPr>
              <w:widowControl w:val="0"/>
              <w:spacing w:after="0" w:line="240" w:lineRule="auto"/>
              <w:jc w:val="center"/>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政治面貌</w:t>
            </w:r>
          </w:p>
        </w:tc>
        <w:tc>
          <w:tcPr>
            <w:tcW w:w="1578" w:type="dxa"/>
            <w:gridSpan w:val="2"/>
            <w:tcBorders>
              <w:top w:val="single" w:color="auto" w:sz="12" w:space="0"/>
            </w:tcBorders>
            <w:vAlign w:val="center"/>
          </w:tcPr>
          <w:p>
            <w:pPr>
              <w:widowControl w:val="0"/>
              <w:spacing w:after="0" w:line="240" w:lineRule="auto"/>
              <w:jc w:val="center"/>
              <w:rPr>
                <w:rFonts w:ascii="Times New Roman" w:hAnsi="Times New Roman" w:eastAsia="宋体" w:cs="Times New Roman"/>
                <w:kern w:val="2"/>
                <w:sz w:val="21"/>
                <w14:ligatures w14:val="standardContextual"/>
              </w:rPr>
            </w:pPr>
          </w:p>
        </w:tc>
        <w:tc>
          <w:tcPr>
            <w:tcW w:w="1859" w:type="dxa"/>
            <w:vMerge w:val="restart"/>
            <w:tcBorders>
              <w:top w:val="single" w:color="auto" w:sz="12" w:space="0"/>
            </w:tcBorders>
            <w:vAlign w:val="center"/>
          </w:tcPr>
          <w:p>
            <w:pPr>
              <w:widowControl w:val="0"/>
              <w:spacing w:after="0" w:line="240" w:lineRule="auto"/>
              <w:jc w:val="center"/>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3" w:type="dxa"/>
            <w:vAlign w:val="center"/>
          </w:tcPr>
          <w:p>
            <w:pPr>
              <w:widowControl w:val="0"/>
              <w:spacing w:after="0" w:line="240" w:lineRule="auto"/>
              <w:jc w:val="center"/>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民族</w:t>
            </w:r>
          </w:p>
        </w:tc>
        <w:tc>
          <w:tcPr>
            <w:tcW w:w="1805" w:type="dxa"/>
            <w:vAlign w:val="center"/>
          </w:tcPr>
          <w:p>
            <w:pPr>
              <w:widowControl w:val="0"/>
              <w:spacing w:after="0" w:line="240" w:lineRule="auto"/>
              <w:jc w:val="center"/>
              <w:rPr>
                <w:rFonts w:ascii="Times New Roman" w:hAnsi="Times New Roman" w:eastAsia="宋体" w:cs="Times New Roman"/>
                <w:kern w:val="2"/>
                <w:sz w:val="21"/>
                <w14:ligatures w14:val="standardContextual"/>
              </w:rPr>
            </w:pPr>
          </w:p>
        </w:tc>
        <w:tc>
          <w:tcPr>
            <w:tcW w:w="1134" w:type="dxa"/>
            <w:vAlign w:val="center"/>
          </w:tcPr>
          <w:p>
            <w:pPr>
              <w:widowControl w:val="0"/>
              <w:spacing w:after="0" w:line="240" w:lineRule="auto"/>
              <w:jc w:val="center"/>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证件号码</w:t>
            </w:r>
          </w:p>
        </w:tc>
        <w:tc>
          <w:tcPr>
            <w:tcW w:w="4378" w:type="dxa"/>
            <w:gridSpan w:val="6"/>
            <w:vAlign w:val="center"/>
          </w:tcPr>
          <w:p>
            <w:pPr>
              <w:widowControl w:val="0"/>
              <w:spacing w:after="0" w:line="240" w:lineRule="auto"/>
              <w:jc w:val="center"/>
              <w:rPr>
                <w:rFonts w:ascii="Times New Roman" w:hAnsi="Times New Roman" w:eastAsia="宋体" w:cs="Times New Roman"/>
                <w:kern w:val="2"/>
                <w:sz w:val="21"/>
                <w14:ligatures w14:val="standardContextual"/>
              </w:rPr>
            </w:pPr>
          </w:p>
        </w:tc>
        <w:tc>
          <w:tcPr>
            <w:tcW w:w="1859" w:type="dxa"/>
            <w:vMerge w:val="continue"/>
            <w:vAlign w:val="center"/>
          </w:tcPr>
          <w:p>
            <w:pPr>
              <w:widowControl w:val="0"/>
              <w:spacing w:after="0" w:line="240" w:lineRule="auto"/>
              <w:jc w:val="center"/>
              <w:rPr>
                <w:rFonts w:ascii="Times New Roman" w:hAnsi="Times New Roman" w:eastAsia="宋体" w:cs="Times New Roman"/>
                <w:kern w:val="2"/>
                <w:sz w:val="21"/>
                <w14:ligatures w14:val="standardContextu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18" w:type="dxa"/>
            <w:gridSpan w:val="2"/>
            <w:vAlign w:val="center"/>
          </w:tcPr>
          <w:p>
            <w:pPr>
              <w:widowControl w:val="0"/>
              <w:spacing w:after="0" w:line="240" w:lineRule="auto"/>
              <w:jc w:val="center"/>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申请专业、研究方向</w:t>
            </w:r>
          </w:p>
        </w:tc>
        <w:tc>
          <w:tcPr>
            <w:tcW w:w="5512" w:type="dxa"/>
            <w:gridSpan w:val="7"/>
            <w:vAlign w:val="center"/>
          </w:tcPr>
          <w:p>
            <w:pPr>
              <w:widowControl w:val="0"/>
              <w:spacing w:after="0" w:line="240" w:lineRule="auto"/>
              <w:jc w:val="center"/>
              <w:rPr>
                <w:rFonts w:ascii="Times New Roman" w:hAnsi="Times New Roman" w:eastAsia="宋体" w:cs="Times New Roman"/>
                <w:kern w:val="2"/>
                <w:sz w:val="21"/>
                <w14:ligatures w14:val="standardContextual"/>
              </w:rPr>
            </w:pPr>
          </w:p>
        </w:tc>
        <w:tc>
          <w:tcPr>
            <w:tcW w:w="1859" w:type="dxa"/>
            <w:vMerge w:val="continue"/>
            <w:vAlign w:val="center"/>
          </w:tcPr>
          <w:p>
            <w:pPr>
              <w:widowControl w:val="0"/>
              <w:spacing w:after="0" w:line="240" w:lineRule="auto"/>
              <w:jc w:val="center"/>
              <w:rPr>
                <w:rFonts w:ascii="Times New Roman" w:hAnsi="Times New Roman" w:eastAsia="宋体" w:cs="Times New Roman"/>
                <w:kern w:val="2"/>
                <w:sz w:val="21"/>
                <w14:ligatures w14:val="standardContextu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18" w:type="dxa"/>
            <w:gridSpan w:val="2"/>
            <w:vAlign w:val="center"/>
          </w:tcPr>
          <w:p>
            <w:pPr>
              <w:widowControl w:val="0"/>
              <w:spacing w:after="0" w:line="240" w:lineRule="auto"/>
              <w:jc w:val="center"/>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申请层次</w:t>
            </w:r>
          </w:p>
        </w:tc>
        <w:tc>
          <w:tcPr>
            <w:tcW w:w="5512" w:type="dxa"/>
            <w:gridSpan w:val="7"/>
            <w:vAlign w:val="center"/>
          </w:tcPr>
          <w:p>
            <w:pPr>
              <w:widowControl w:val="0"/>
              <w:spacing w:after="0" w:line="240" w:lineRule="auto"/>
              <w:jc w:val="center"/>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sym w:font="Wingdings 2" w:char="00A3"/>
            </w:r>
            <w:r>
              <w:rPr>
                <w:rFonts w:hint="eastAsia" w:ascii="Times New Roman" w:hAnsi="Times New Roman" w:eastAsia="宋体" w:cs="Times New Roman"/>
                <w:kern w:val="2"/>
                <w:sz w:val="21"/>
                <w14:ligatures w14:val="standardContextual"/>
              </w:rPr>
              <w:t xml:space="preserve"> 硕士 ；</w:t>
            </w:r>
            <w:r>
              <w:rPr>
                <w:rFonts w:hint="eastAsia" w:ascii="Times New Roman" w:hAnsi="Times New Roman" w:eastAsia="宋体" w:cs="Times New Roman"/>
                <w:kern w:val="2"/>
                <w:sz w:val="21"/>
                <w14:ligatures w14:val="standardContextual"/>
              </w:rPr>
              <w:sym w:font="Wingdings 2" w:char="00A3"/>
            </w:r>
            <w:r>
              <w:rPr>
                <w:rFonts w:hint="eastAsia" w:ascii="Times New Roman" w:hAnsi="Times New Roman" w:eastAsia="宋体" w:cs="Times New Roman"/>
                <w:kern w:val="2"/>
                <w:sz w:val="21"/>
                <w14:ligatures w14:val="standardContextual"/>
              </w:rPr>
              <w:t xml:space="preserve"> 直博</w:t>
            </w:r>
          </w:p>
        </w:tc>
        <w:tc>
          <w:tcPr>
            <w:tcW w:w="1859" w:type="dxa"/>
            <w:vMerge w:val="continue"/>
            <w:vAlign w:val="center"/>
          </w:tcPr>
          <w:p>
            <w:pPr>
              <w:widowControl w:val="0"/>
              <w:spacing w:after="0" w:line="240" w:lineRule="auto"/>
              <w:jc w:val="center"/>
              <w:rPr>
                <w:rFonts w:ascii="Times New Roman" w:hAnsi="Times New Roman" w:eastAsia="宋体" w:cs="Times New Roman"/>
                <w:kern w:val="2"/>
                <w:sz w:val="21"/>
                <w14:ligatures w14:val="standardContextu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18" w:type="dxa"/>
            <w:gridSpan w:val="2"/>
            <w:vAlign w:val="center"/>
          </w:tcPr>
          <w:p>
            <w:pPr>
              <w:widowControl w:val="0"/>
              <w:spacing w:after="0" w:line="240" w:lineRule="auto"/>
              <w:jc w:val="center"/>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联系电话</w:t>
            </w:r>
          </w:p>
        </w:tc>
        <w:tc>
          <w:tcPr>
            <w:tcW w:w="1789" w:type="dxa"/>
            <w:gridSpan w:val="2"/>
            <w:vAlign w:val="center"/>
          </w:tcPr>
          <w:p>
            <w:pPr>
              <w:widowControl w:val="0"/>
              <w:spacing w:after="0" w:line="240" w:lineRule="auto"/>
              <w:jc w:val="center"/>
              <w:rPr>
                <w:rFonts w:ascii="Times New Roman" w:hAnsi="Times New Roman" w:eastAsia="宋体" w:cs="Times New Roman"/>
                <w:kern w:val="2"/>
                <w:sz w:val="21"/>
                <w14:ligatures w14:val="standardContextual"/>
              </w:rPr>
            </w:pPr>
          </w:p>
        </w:tc>
        <w:tc>
          <w:tcPr>
            <w:tcW w:w="1285" w:type="dxa"/>
            <w:gridSpan w:val="2"/>
            <w:vAlign w:val="center"/>
          </w:tcPr>
          <w:p>
            <w:pPr>
              <w:widowControl w:val="0"/>
              <w:spacing w:after="0" w:line="240" w:lineRule="auto"/>
              <w:jc w:val="center"/>
              <w:rPr>
                <w:rFonts w:ascii="Times New Roman" w:hAnsi="Times New Roman" w:eastAsia="宋体" w:cs="Times New Roman"/>
                <w:kern w:val="2"/>
                <w:sz w:val="21"/>
                <w14:ligatures w14:val="standardContextual"/>
              </w:rPr>
            </w:pPr>
            <w:r>
              <w:rPr>
                <w:rFonts w:ascii="Times New Roman" w:hAnsi="Times New Roman" w:eastAsia="宋体" w:cs="Times New Roman"/>
                <w:kern w:val="2"/>
                <w:sz w:val="21"/>
                <w14:ligatures w14:val="standardContextual"/>
              </w:rPr>
              <w:t>E-mail</w:t>
            </w:r>
          </w:p>
        </w:tc>
        <w:tc>
          <w:tcPr>
            <w:tcW w:w="4297" w:type="dxa"/>
            <w:gridSpan w:val="4"/>
            <w:vAlign w:val="center"/>
          </w:tcPr>
          <w:p>
            <w:pPr>
              <w:widowControl w:val="0"/>
              <w:spacing w:after="0" w:line="240" w:lineRule="auto"/>
              <w:jc w:val="center"/>
              <w:rPr>
                <w:rFonts w:ascii="Times New Roman" w:hAnsi="Times New Roman" w:eastAsia="宋体" w:cs="Times New Roman"/>
                <w:kern w:val="2"/>
                <w:sz w:val="21"/>
                <w14:ligatures w14:val="standardContextu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18" w:type="dxa"/>
            <w:gridSpan w:val="2"/>
            <w:vAlign w:val="center"/>
          </w:tcPr>
          <w:p>
            <w:pPr>
              <w:widowControl w:val="0"/>
              <w:spacing w:after="0" w:line="240" w:lineRule="auto"/>
              <w:jc w:val="center"/>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所在学校、院系</w:t>
            </w:r>
          </w:p>
        </w:tc>
        <w:tc>
          <w:tcPr>
            <w:tcW w:w="3074" w:type="dxa"/>
            <w:gridSpan w:val="4"/>
            <w:vAlign w:val="center"/>
          </w:tcPr>
          <w:p>
            <w:pPr>
              <w:widowControl w:val="0"/>
              <w:spacing w:after="0" w:line="240" w:lineRule="auto"/>
              <w:jc w:val="center"/>
              <w:rPr>
                <w:rFonts w:ascii="Times New Roman" w:hAnsi="Times New Roman" w:eastAsia="宋体" w:cs="Times New Roman"/>
                <w:kern w:val="2"/>
                <w:sz w:val="21"/>
                <w14:ligatures w14:val="standardContextual"/>
              </w:rPr>
            </w:pPr>
          </w:p>
        </w:tc>
        <w:tc>
          <w:tcPr>
            <w:tcW w:w="1107" w:type="dxa"/>
            <w:gridSpan w:val="2"/>
            <w:vAlign w:val="center"/>
          </w:tcPr>
          <w:p>
            <w:pPr>
              <w:widowControl w:val="0"/>
              <w:spacing w:after="0" w:line="240" w:lineRule="auto"/>
              <w:jc w:val="center"/>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本科专业</w:t>
            </w:r>
          </w:p>
        </w:tc>
        <w:tc>
          <w:tcPr>
            <w:tcW w:w="3190" w:type="dxa"/>
            <w:gridSpan w:val="2"/>
            <w:vAlign w:val="center"/>
          </w:tcPr>
          <w:p>
            <w:pPr>
              <w:widowControl w:val="0"/>
              <w:spacing w:after="0" w:line="240" w:lineRule="auto"/>
              <w:jc w:val="center"/>
              <w:rPr>
                <w:rFonts w:ascii="Times New Roman" w:hAnsi="Times New Roman" w:eastAsia="宋体" w:cs="Times New Roman"/>
                <w:kern w:val="2"/>
                <w:sz w:val="21"/>
                <w14:ligatures w14:val="standardContextu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18" w:type="dxa"/>
            <w:gridSpan w:val="2"/>
            <w:tcBorders>
              <w:bottom w:val="single" w:color="auto" w:sz="12" w:space="0"/>
            </w:tcBorders>
            <w:vAlign w:val="center"/>
          </w:tcPr>
          <w:p>
            <w:pPr>
              <w:widowControl w:val="0"/>
              <w:spacing w:after="0" w:line="240" w:lineRule="auto"/>
              <w:jc w:val="center"/>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紧急联系人姓名及手机</w:t>
            </w:r>
          </w:p>
        </w:tc>
        <w:tc>
          <w:tcPr>
            <w:tcW w:w="7371" w:type="dxa"/>
            <w:gridSpan w:val="8"/>
            <w:tcBorders>
              <w:bottom w:val="single" w:color="auto" w:sz="12" w:space="0"/>
            </w:tcBorders>
            <w:vAlign w:val="center"/>
          </w:tcPr>
          <w:p>
            <w:pPr>
              <w:widowControl w:val="0"/>
              <w:spacing w:after="0" w:line="240" w:lineRule="auto"/>
              <w:jc w:val="left"/>
              <w:rPr>
                <w:rFonts w:ascii="Times New Roman" w:hAnsi="Times New Roman" w:eastAsia="宋体" w:cs="Times New Roman"/>
                <w:kern w:val="2"/>
                <w:sz w:val="21"/>
                <w14:ligatures w14:val="standardContextu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889" w:type="dxa"/>
            <w:gridSpan w:val="10"/>
            <w:tcBorders>
              <w:top w:val="single" w:color="auto" w:sz="12" w:space="0"/>
            </w:tcBorders>
          </w:tcPr>
          <w:p>
            <w:pPr>
              <w:widowControl w:val="0"/>
              <w:spacing w:after="0" w:line="240" w:lineRule="auto"/>
              <w:jc w:val="left"/>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外语水平与技能（另附证书）：</w:t>
            </w:r>
          </w:p>
          <w:p>
            <w:pPr>
              <w:widowControl w:val="0"/>
              <w:spacing w:after="0" w:line="240" w:lineRule="auto"/>
              <w:jc w:val="left"/>
              <w:rPr>
                <w:rFonts w:ascii="Times New Roman" w:hAnsi="Times New Roman" w:eastAsia="宋体" w:cs="Times New Roman"/>
                <w:kern w:val="2"/>
                <w:sz w:val="21"/>
                <w14:ligatures w14:val="standardContextu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9889" w:type="dxa"/>
            <w:gridSpan w:val="10"/>
            <w:tcBorders>
              <w:bottom w:val="single" w:color="auto" w:sz="12" w:space="0"/>
            </w:tcBorders>
          </w:tcPr>
          <w:p>
            <w:pPr>
              <w:widowControl w:val="0"/>
              <w:spacing w:after="0" w:line="240" w:lineRule="auto"/>
              <w:jc w:val="left"/>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何时获得何种奖励（另附证书）：</w:t>
            </w:r>
          </w:p>
          <w:p>
            <w:pPr>
              <w:widowControl w:val="0"/>
              <w:spacing w:after="0" w:line="240" w:lineRule="auto"/>
              <w:jc w:val="left"/>
              <w:rPr>
                <w:rFonts w:ascii="Times New Roman" w:hAnsi="Times New Roman" w:eastAsia="宋体" w:cs="Times New Roman"/>
                <w:kern w:val="2"/>
                <w:sz w:val="21"/>
                <w14:ligatures w14:val="standardContextual"/>
              </w:rPr>
            </w:pPr>
          </w:p>
          <w:p>
            <w:pPr>
              <w:widowControl w:val="0"/>
              <w:spacing w:after="0" w:line="240" w:lineRule="auto"/>
              <w:jc w:val="left"/>
              <w:rPr>
                <w:rFonts w:ascii="Times New Roman" w:hAnsi="Times New Roman" w:eastAsia="宋体" w:cs="Times New Roman"/>
                <w:kern w:val="2"/>
                <w:sz w:val="21"/>
                <w14:ligatures w14:val="standardContextual"/>
              </w:rPr>
            </w:pPr>
          </w:p>
          <w:p>
            <w:pPr>
              <w:widowControl w:val="0"/>
              <w:spacing w:after="0" w:line="240" w:lineRule="auto"/>
              <w:jc w:val="left"/>
              <w:rPr>
                <w:rFonts w:ascii="Times New Roman" w:hAnsi="Times New Roman" w:eastAsia="宋体" w:cs="Times New Roman"/>
                <w:kern w:val="2"/>
                <w:sz w:val="21"/>
                <w14:ligatures w14:val="standardContextu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9889" w:type="dxa"/>
            <w:gridSpan w:val="10"/>
            <w:tcBorders>
              <w:top w:val="single" w:color="auto" w:sz="12" w:space="0"/>
            </w:tcBorders>
            <w:vAlign w:val="center"/>
          </w:tcPr>
          <w:p>
            <w:pPr>
              <w:widowControl w:val="0"/>
              <w:spacing w:after="0" w:line="240" w:lineRule="auto"/>
              <w:jc w:val="both"/>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申请人本科专业的同年级总人数为：</w:t>
            </w:r>
            <w:r>
              <w:rPr>
                <w:rFonts w:ascii="Times New Roman" w:hAnsi="Times New Roman" w:eastAsia="宋体" w:cs="Times New Roman"/>
                <w:kern w:val="2"/>
                <w:sz w:val="21"/>
                <w14:ligatures w14:val="standardContextual"/>
              </w:rPr>
              <w:t>_____</w:t>
            </w:r>
            <w:r>
              <w:rPr>
                <w:rFonts w:hint="eastAsia" w:ascii="Times New Roman" w:hAnsi="Times New Roman" w:eastAsia="宋体" w:cs="Times New Roman"/>
                <w:kern w:val="2"/>
                <w:sz w:val="21"/>
                <w14:ligatures w14:val="standardContextual"/>
              </w:rPr>
              <w:t>人，本科专业为</w:t>
            </w:r>
            <w:r>
              <w:rPr>
                <w:rFonts w:ascii="Times New Roman" w:hAnsi="Times New Roman" w:eastAsia="宋体" w:cs="Times New Roman"/>
                <w:kern w:val="2"/>
                <w:sz w:val="21"/>
                <w14:ligatures w14:val="standardContextual"/>
              </w:rPr>
              <w:t>_______</w:t>
            </w:r>
            <w:r>
              <w:rPr>
                <w:rFonts w:hint="eastAsia" w:ascii="Times New Roman" w:hAnsi="Times New Roman" w:eastAsia="宋体" w:cs="Times New Roman"/>
                <w:kern w:val="2"/>
                <w:sz w:val="21"/>
                <w14:ligatures w14:val="standardContextual"/>
              </w:rPr>
              <w:t>，本科学校为</w:t>
            </w:r>
            <w:r>
              <w:rPr>
                <w:rFonts w:ascii="Times New Roman" w:hAnsi="Times New Roman" w:eastAsia="宋体" w:cs="Times New Roman"/>
                <w:kern w:val="2"/>
                <w:sz w:val="21"/>
                <w14:ligatures w14:val="standardContextual"/>
              </w:rPr>
              <w:t>_______</w:t>
            </w:r>
          </w:p>
          <w:p>
            <w:pPr>
              <w:widowControl w:val="0"/>
              <w:spacing w:after="0" w:line="240" w:lineRule="auto"/>
              <w:jc w:val="both"/>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截止目前，申请人本科前三年平均成绩为</w:t>
            </w:r>
            <w:r>
              <w:rPr>
                <w:rFonts w:ascii="Times New Roman" w:hAnsi="Times New Roman" w:eastAsia="宋体" w:cs="Times New Roman"/>
                <w:kern w:val="2"/>
                <w:sz w:val="21"/>
                <w14:ligatures w14:val="standardContextual"/>
              </w:rPr>
              <w:t>_________</w:t>
            </w:r>
            <w:r>
              <w:rPr>
                <w:rFonts w:hint="eastAsia" w:ascii="Times New Roman" w:hAnsi="Times New Roman" w:eastAsia="宋体" w:cs="Times New Roman"/>
                <w:kern w:val="2"/>
                <w:sz w:val="21"/>
                <w14:ligatures w14:val="standardContextual"/>
              </w:rPr>
              <w:t>分（另附正式成绩单），</w:t>
            </w:r>
          </w:p>
          <w:p>
            <w:pPr>
              <w:widowControl w:val="0"/>
              <w:spacing w:after="0" w:line="240" w:lineRule="auto"/>
              <w:jc w:val="both"/>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截止目前，申请人本科前三年所学课程成绩在本专业年级排名为第</w:t>
            </w:r>
            <w:r>
              <w:rPr>
                <w:rFonts w:ascii="Times New Roman" w:hAnsi="Times New Roman" w:eastAsia="宋体" w:cs="Times New Roman"/>
                <w:kern w:val="2"/>
                <w:sz w:val="21"/>
                <w14:ligatures w14:val="standardContextual"/>
              </w:rPr>
              <w:t>________</w:t>
            </w:r>
            <w:r>
              <w:rPr>
                <w:rFonts w:hint="eastAsia" w:ascii="Times New Roman" w:hAnsi="Times New Roman" w:eastAsia="宋体" w:cs="Times New Roman"/>
                <w:kern w:val="2"/>
                <w:sz w:val="21"/>
                <w14:ligatures w14:val="standardContextual"/>
              </w:rPr>
              <w:t>名，</w:t>
            </w:r>
          </w:p>
          <w:p>
            <w:pPr>
              <w:widowControl w:val="0"/>
              <w:spacing w:after="0" w:line="240" w:lineRule="auto"/>
              <w:jc w:val="both"/>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截止目前，申请人本科综合排名为第</w:t>
            </w:r>
            <w:r>
              <w:rPr>
                <w:rFonts w:ascii="Times New Roman" w:hAnsi="Times New Roman" w:eastAsia="宋体" w:cs="Times New Roman"/>
                <w:kern w:val="2"/>
                <w:sz w:val="21"/>
                <w14:ligatures w14:val="standardContextual"/>
              </w:rPr>
              <w:t>_______</w:t>
            </w:r>
            <w:r>
              <w:rPr>
                <w:rFonts w:hint="eastAsia" w:ascii="Times New Roman" w:hAnsi="Times New Roman" w:eastAsia="宋体" w:cs="Times New Roman"/>
                <w:kern w:val="2"/>
                <w:sz w:val="21"/>
                <w14:ligatures w14:val="standardContextual"/>
              </w:rPr>
              <w:t>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889" w:type="dxa"/>
            <w:gridSpan w:val="10"/>
            <w:tcBorders>
              <w:top w:val="single" w:color="auto" w:sz="12" w:space="0"/>
            </w:tcBorders>
            <w:vAlign w:val="center"/>
          </w:tcPr>
          <w:p>
            <w:pPr>
              <w:widowControl w:val="0"/>
              <w:spacing w:after="0" w:line="240" w:lineRule="auto"/>
              <w:jc w:val="both"/>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所学主要课程、科研经历与成果：</w:t>
            </w:r>
          </w:p>
          <w:p>
            <w:pPr>
              <w:widowControl w:val="0"/>
              <w:spacing w:after="0" w:line="240" w:lineRule="auto"/>
              <w:jc w:val="both"/>
              <w:rPr>
                <w:rFonts w:ascii="Times New Roman" w:hAnsi="Times New Roman" w:eastAsia="宋体" w:cs="Times New Roman"/>
                <w:kern w:val="2"/>
                <w:sz w:val="21"/>
                <w14:ligatures w14:val="standardContextual"/>
              </w:rPr>
            </w:pPr>
          </w:p>
          <w:p>
            <w:pPr>
              <w:widowControl w:val="0"/>
              <w:spacing w:after="0" w:line="240" w:lineRule="auto"/>
              <w:jc w:val="both"/>
              <w:rPr>
                <w:rFonts w:ascii="Times New Roman" w:hAnsi="Times New Roman" w:eastAsia="宋体" w:cs="Times New Roman"/>
                <w:kern w:val="2"/>
                <w:sz w:val="21"/>
                <w14:ligatures w14:val="standardContextual"/>
              </w:rPr>
            </w:pPr>
          </w:p>
          <w:p>
            <w:pPr>
              <w:widowControl w:val="0"/>
              <w:spacing w:after="0" w:line="240" w:lineRule="auto"/>
              <w:jc w:val="both"/>
              <w:rPr>
                <w:rFonts w:ascii="Times New Roman" w:hAnsi="Times New Roman" w:eastAsia="宋体" w:cs="Times New Roman"/>
                <w:kern w:val="2"/>
                <w:sz w:val="21"/>
                <w14:ligatures w14:val="standardContextual"/>
              </w:rPr>
            </w:pPr>
          </w:p>
          <w:p>
            <w:pPr>
              <w:widowControl w:val="0"/>
              <w:spacing w:after="0" w:line="240" w:lineRule="auto"/>
              <w:jc w:val="both"/>
              <w:rPr>
                <w:rFonts w:ascii="Times New Roman" w:hAnsi="Times New Roman" w:eastAsia="宋体" w:cs="Times New Roman"/>
                <w:kern w:val="2"/>
                <w:sz w:val="21"/>
                <w14:ligatures w14:val="standardContextual"/>
              </w:rPr>
            </w:pPr>
          </w:p>
          <w:p>
            <w:pPr>
              <w:widowControl w:val="0"/>
              <w:spacing w:after="0" w:line="240" w:lineRule="auto"/>
              <w:jc w:val="both"/>
              <w:rPr>
                <w:rFonts w:ascii="Times New Roman" w:hAnsi="Times New Roman" w:eastAsia="宋体" w:cs="Times New Roman"/>
                <w:kern w:val="2"/>
                <w:sz w:val="21"/>
                <w14:ligatures w14:val="standardContextu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9889" w:type="dxa"/>
            <w:gridSpan w:val="10"/>
            <w:tcBorders>
              <w:top w:val="single" w:color="auto" w:sz="12" w:space="0"/>
            </w:tcBorders>
          </w:tcPr>
          <w:p>
            <w:pPr>
              <w:widowControl w:val="0"/>
              <w:spacing w:after="0" w:line="240" w:lineRule="auto"/>
              <w:jc w:val="left"/>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申请人所在学校或院系推荐意见（包括思想品德、学业表现、研究能力等评价）：</w:t>
            </w:r>
          </w:p>
          <w:p>
            <w:pPr>
              <w:widowControl w:val="0"/>
              <w:spacing w:after="0" w:line="240" w:lineRule="auto"/>
              <w:jc w:val="left"/>
              <w:rPr>
                <w:rFonts w:ascii="Times New Roman" w:hAnsi="Times New Roman" w:eastAsia="宋体" w:cs="Times New Roman"/>
                <w:kern w:val="2"/>
                <w:sz w:val="21"/>
                <w14:ligatures w14:val="standardContextual"/>
              </w:rPr>
            </w:pPr>
          </w:p>
          <w:p>
            <w:pPr>
              <w:widowControl w:val="0"/>
              <w:spacing w:after="0" w:line="240" w:lineRule="auto"/>
              <w:jc w:val="left"/>
              <w:rPr>
                <w:rFonts w:ascii="Times New Roman" w:hAnsi="Times New Roman" w:eastAsia="宋体" w:cs="Times New Roman"/>
                <w:kern w:val="2"/>
                <w:sz w:val="21"/>
                <w14:ligatures w14:val="standardContextual"/>
              </w:rPr>
            </w:pPr>
          </w:p>
          <w:p>
            <w:pPr>
              <w:widowControl w:val="0"/>
              <w:spacing w:after="0" w:line="240" w:lineRule="auto"/>
              <w:jc w:val="left"/>
              <w:rPr>
                <w:rFonts w:ascii="Times New Roman" w:hAnsi="Times New Roman" w:eastAsia="宋体" w:cs="Times New Roman"/>
                <w:kern w:val="2"/>
                <w:sz w:val="21"/>
                <w14:ligatures w14:val="standardContextual"/>
              </w:rPr>
            </w:pPr>
          </w:p>
          <w:p>
            <w:pPr>
              <w:widowControl w:val="0"/>
              <w:spacing w:after="0" w:line="240" w:lineRule="auto"/>
              <w:jc w:val="left"/>
              <w:rPr>
                <w:rFonts w:ascii="Times New Roman" w:hAnsi="Times New Roman" w:eastAsia="宋体" w:cs="Times New Roman"/>
                <w:kern w:val="2"/>
                <w:sz w:val="21"/>
                <w14:ligatures w14:val="standardContextual"/>
              </w:rPr>
            </w:pPr>
          </w:p>
          <w:p>
            <w:pPr>
              <w:widowControl w:val="0"/>
              <w:spacing w:after="0" w:line="240" w:lineRule="auto"/>
              <w:jc w:val="left"/>
              <w:rPr>
                <w:rFonts w:ascii="Times New Roman" w:hAnsi="Times New Roman" w:eastAsia="宋体" w:cs="Times New Roman"/>
                <w:kern w:val="2"/>
                <w:sz w:val="21"/>
                <w14:ligatures w14:val="standardContextual"/>
              </w:rPr>
            </w:pPr>
          </w:p>
          <w:p>
            <w:pPr>
              <w:widowControl w:val="0"/>
              <w:spacing w:after="0" w:line="240" w:lineRule="auto"/>
              <w:jc w:val="left"/>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 xml:space="preserve">                                     负责人签字（公章）：</w:t>
            </w:r>
            <w:r>
              <w:rPr>
                <w:rFonts w:ascii="Times New Roman" w:hAnsi="Times New Roman" w:eastAsia="宋体" w:cs="Times New Roman"/>
                <w:kern w:val="2"/>
                <w:sz w:val="21"/>
                <w14:ligatures w14:val="standardContextual"/>
              </w:rPr>
              <w:t>__________________</w:t>
            </w:r>
            <w:r>
              <w:rPr>
                <w:rFonts w:hint="eastAsia" w:ascii="Times New Roman" w:hAnsi="Times New Roman" w:eastAsia="宋体" w:cs="Times New Roman"/>
                <w:kern w:val="2"/>
                <w:sz w:val="21"/>
                <w14:ligatures w14:val="standardContextual"/>
              </w:rPr>
              <w:t xml:space="preserve">      </w:t>
            </w:r>
            <w:bookmarkStart w:id="4" w:name="_GoBack"/>
            <w:bookmarkEnd w:id="4"/>
          </w:p>
          <w:p>
            <w:pPr>
              <w:widowControl w:val="0"/>
              <w:spacing w:after="0" w:line="240" w:lineRule="auto"/>
              <w:jc w:val="left"/>
              <w:rPr>
                <w:rFonts w:ascii="Times New Roman" w:hAnsi="Times New Roman" w:eastAsia="宋体" w:cs="Times New Roman"/>
                <w:kern w:val="2"/>
                <w:sz w:val="21"/>
                <w14:ligatures w14:val="standardContextual"/>
              </w:rPr>
            </w:pPr>
            <w:r>
              <w:rPr>
                <w:rFonts w:hint="eastAsia" w:ascii="Times New Roman" w:hAnsi="Times New Roman" w:eastAsia="宋体" w:cs="Times New Roman"/>
                <w:kern w:val="2"/>
                <w:sz w:val="21"/>
                <w14:ligatures w14:val="standardContextual"/>
              </w:rPr>
              <w:t xml:space="preserve">                                             年</w:t>
            </w:r>
            <w:r>
              <w:rPr>
                <w:rFonts w:ascii="Times New Roman" w:hAnsi="Times New Roman" w:eastAsia="宋体" w:cs="Times New Roman"/>
                <w:kern w:val="2"/>
                <w:sz w:val="21"/>
                <w14:ligatures w14:val="standardContextual"/>
              </w:rPr>
              <w:t xml:space="preserve">      </w:t>
            </w:r>
            <w:r>
              <w:rPr>
                <w:rFonts w:hint="eastAsia" w:ascii="Times New Roman" w:hAnsi="Times New Roman" w:eastAsia="宋体" w:cs="Times New Roman"/>
                <w:kern w:val="2"/>
                <w:sz w:val="21"/>
                <w14:ligatures w14:val="standardContextual"/>
              </w:rPr>
              <w:t>月</w:t>
            </w:r>
            <w:r>
              <w:rPr>
                <w:rFonts w:ascii="Times New Roman" w:hAnsi="Times New Roman" w:eastAsia="宋体" w:cs="Times New Roman"/>
                <w:kern w:val="2"/>
                <w:sz w:val="21"/>
                <w14:ligatures w14:val="standardContextual"/>
              </w:rPr>
              <w:t xml:space="preserve">      </w:t>
            </w:r>
            <w:r>
              <w:rPr>
                <w:rFonts w:hint="eastAsia" w:ascii="Times New Roman" w:hAnsi="Times New Roman" w:eastAsia="宋体" w:cs="Times New Roman"/>
                <w:kern w:val="2"/>
                <w:sz w:val="21"/>
                <w14:ligatures w14:val="standardContextual"/>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889" w:type="dxa"/>
            <w:gridSpan w:val="10"/>
          </w:tcPr>
          <w:p>
            <w:pPr>
              <w:keepNext w:val="0"/>
              <w:keepLines w:val="0"/>
              <w:pageBreakBefore w:val="0"/>
              <w:widowControl w:val="0"/>
              <w:kinsoku/>
              <w:wordWrap/>
              <w:overflowPunct/>
              <w:topLinePunct w:val="0"/>
              <w:autoSpaceDE/>
              <w:autoSpaceDN/>
              <w:bidi w:val="0"/>
              <w:adjustRightInd/>
              <w:snapToGrid/>
              <w:spacing w:before="157" w:beforeLines="50" w:after="0" w:line="240" w:lineRule="auto"/>
              <w:jc w:val="center"/>
              <w:textAlignment w:val="auto"/>
              <w:rPr>
                <w:rFonts w:ascii="Times New Roman" w:hAnsi="Times New Roman" w:eastAsia="宋体" w:cs="Times New Roman"/>
                <w:b/>
                <w:kern w:val="2"/>
                <w:sz w:val="20"/>
                <w:szCs w:val="20"/>
                <w14:ligatures w14:val="standardContextual"/>
              </w:rPr>
            </w:pPr>
            <w:r>
              <w:rPr>
                <w:rFonts w:hint="eastAsia" w:ascii="Times New Roman" w:hAnsi="Times New Roman" w:eastAsia="宋体" w:cs="Times New Roman"/>
                <w:b/>
                <w:kern w:val="2"/>
                <w:sz w:val="20"/>
                <w:szCs w:val="20"/>
                <w14:ligatures w14:val="standardContextual"/>
              </w:rPr>
              <w:t>申请人个人陈述（限</w:t>
            </w:r>
            <w:r>
              <w:rPr>
                <w:rFonts w:ascii="Times New Roman" w:hAnsi="Times New Roman" w:eastAsia="宋体" w:cs="Times New Roman"/>
                <w:b/>
                <w:kern w:val="2"/>
                <w:sz w:val="20"/>
                <w:szCs w:val="20"/>
                <w14:ligatures w14:val="standardContextual"/>
              </w:rPr>
              <w:t>1000</w:t>
            </w:r>
            <w:r>
              <w:rPr>
                <w:rFonts w:hint="eastAsia" w:ascii="Times New Roman" w:hAnsi="Times New Roman" w:eastAsia="宋体" w:cs="Times New Roman"/>
                <w:b/>
                <w:kern w:val="2"/>
                <w:sz w:val="20"/>
                <w:szCs w:val="20"/>
                <w14:ligatures w14:val="standardContextual"/>
              </w:rPr>
              <w:t>字以内）</w:t>
            </w:r>
          </w:p>
          <w:p>
            <w:pPr>
              <w:widowControl w:val="0"/>
              <w:spacing w:after="0" w:line="240" w:lineRule="auto"/>
              <w:jc w:val="left"/>
              <w:rPr>
                <w:rFonts w:ascii="Times New Roman" w:hAnsi="Times New Roman" w:eastAsia="宋体" w:cs="Times New Roman"/>
                <w:kern w:val="2"/>
                <w:sz w:val="20"/>
                <w:szCs w:val="20"/>
                <w14:ligatures w14:val="standardContextual"/>
              </w:rPr>
            </w:pPr>
            <w:r>
              <w:rPr>
                <w:rFonts w:hint="eastAsia" w:ascii="Times New Roman" w:hAnsi="Times New Roman" w:eastAsia="宋体" w:cs="Times New Roman"/>
                <w:kern w:val="2"/>
                <w:sz w:val="20"/>
                <w:szCs w:val="20"/>
                <w14:ligatures w14:val="standardContextual"/>
              </w:rPr>
              <w:t>（请介绍：你的专业和学术背景、参与过的代表性科研工作、自己的学术兴趣点、攻读研究生阶段的学习和研究计划、其他特长以及你认为对将来申请报考研究生有参考价值的内容）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1" w:hRule="atLeast"/>
          <w:jc w:val="center"/>
        </w:trPr>
        <w:tc>
          <w:tcPr>
            <w:tcW w:w="9889" w:type="dxa"/>
            <w:gridSpan w:val="10"/>
            <w:vAlign w:val="center"/>
          </w:tcPr>
          <w:p>
            <w:pPr>
              <w:widowControl w:val="0"/>
              <w:spacing w:after="0" w:line="240" w:lineRule="auto"/>
              <w:jc w:val="both"/>
              <w:rPr>
                <w:rFonts w:ascii="Times New Roman" w:hAnsi="Times New Roman" w:eastAsia="宋体" w:cs="Times New Roman"/>
                <w:kern w:val="2"/>
                <w:sz w:val="20"/>
                <w:szCs w:val="20"/>
                <w14:ligatures w14:val="standardContextual"/>
              </w:rPr>
            </w:pPr>
          </w:p>
          <w:p>
            <w:pPr>
              <w:widowControl w:val="0"/>
              <w:spacing w:after="0" w:line="240" w:lineRule="auto"/>
              <w:jc w:val="both"/>
              <w:rPr>
                <w:rFonts w:ascii="Times New Roman" w:hAnsi="Times New Roman" w:eastAsia="宋体" w:cs="Times New Roman"/>
                <w:kern w:val="2"/>
                <w:sz w:val="20"/>
                <w:szCs w:val="20"/>
                <w14:ligatures w14:val="standardContextual"/>
              </w:rPr>
            </w:pPr>
          </w:p>
          <w:p>
            <w:pPr>
              <w:widowControl w:val="0"/>
              <w:spacing w:after="0" w:line="240" w:lineRule="auto"/>
              <w:jc w:val="both"/>
              <w:rPr>
                <w:rFonts w:ascii="Times New Roman" w:hAnsi="Times New Roman" w:eastAsia="宋体" w:cs="Times New Roman"/>
                <w:kern w:val="2"/>
                <w:sz w:val="20"/>
                <w:szCs w:val="20"/>
                <w14:ligatures w14:val="standardContextu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889" w:type="dxa"/>
            <w:gridSpan w:val="10"/>
            <w:tcBorders>
              <w:bottom w:val="single" w:color="auto" w:sz="12" w:space="0"/>
            </w:tcBorders>
          </w:tcPr>
          <w:p>
            <w:pPr>
              <w:keepNext w:val="0"/>
              <w:keepLines w:val="0"/>
              <w:pageBreakBefore w:val="0"/>
              <w:widowControl w:val="0"/>
              <w:kinsoku/>
              <w:wordWrap/>
              <w:overflowPunct/>
              <w:topLinePunct w:val="0"/>
              <w:autoSpaceDE/>
              <w:autoSpaceDN/>
              <w:bidi w:val="0"/>
              <w:adjustRightInd/>
              <w:snapToGrid/>
              <w:spacing w:before="157" w:beforeLines="50" w:after="0" w:line="240" w:lineRule="auto"/>
              <w:ind w:firstLine="408"/>
              <w:jc w:val="left"/>
              <w:textAlignment w:val="auto"/>
              <w:rPr>
                <w:rFonts w:ascii="宋体" w:hAnsi="宋体" w:eastAsia="宋体" w:cs="Times New Roman"/>
                <w:b/>
                <w:kern w:val="2"/>
                <w:sz w:val="21"/>
                <w:szCs w:val="21"/>
                <w14:ligatures w14:val="standardContextual"/>
              </w:rPr>
            </w:pPr>
            <w:r>
              <w:rPr>
                <w:rFonts w:hint="eastAsia" w:ascii="宋体" w:hAnsi="宋体" w:eastAsia="宋体" w:cs="Times New Roman"/>
                <w:b/>
                <w:kern w:val="2"/>
                <w:sz w:val="21"/>
                <w:szCs w:val="21"/>
                <w14:ligatures w14:val="standardContextual"/>
              </w:rPr>
              <w:t>“我保证提交的申请表和其它全部申请材料的真实性和准确性。如果我提交的信息不真实或不准确，我同意北京语言大学xx学部（院）取消我的夏令营资格，由此引起的一切后果由本人负责。”</w:t>
            </w:r>
          </w:p>
          <w:p>
            <w:pPr>
              <w:widowControl w:val="0"/>
              <w:spacing w:after="0" w:line="240" w:lineRule="auto"/>
              <w:ind w:firstLine="408"/>
              <w:jc w:val="left"/>
              <w:rPr>
                <w:rFonts w:ascii="宋体" w:hAnsi="宋体" w:eastAsia="宋体" w:cs="Times New Roman"/>
                <w:b/>
                <w:kern w:val="2"/>
                <w:sz w:val="21"/>
                <w:szCs w:val="21"/>
                <w14:ligatures w14:val="standardContextual"/>
              </w:rPr>
            </w:pPr>
            <w:r>
              <w:rPr>
                <w:rFonts w:hint="eastAsia" w:ascii="宋体" w:hAnsi="宋体" w:eastAsia="宋体" w:cs="Times New Roman"/>
                <w:b/>
                <w:kern w:val="2"/>
                <w:sz w:val="21"/>
                <w:szCs w:val="21"/>
                <w14:ligatures w14:val="standardContextual"/>
              </w:rPr>
              <w:t>如果申请人同意如上的声明，请在此处签名。</w:t>
            </w:r>
          </w:p>
          <w:p>
            <w:pPr>
              <w:widowControl w:val="0"/>
              <w:spacing w:after="0" w:line="240" w:lineRule="auto"/>
              <w:ind w:firstLine="408"/>
              <w:jc w:val="left"/>
              <w:rPr>
                <w:rFonts w:ascii="宋体" w:hAnsi="宋体" w:eastAsia="宋体" w:cs="Times New Roman"/>
                <w:b/>
                <w:kern w:val="2"/>
                <w:sz w:val="21"/>
                <w:szCs w:val="21"/>
                <w14:ligatures w14:val="standardContextual"/>
              </w:rPr>
            </w:pPr>
          </w:p>
          <w:p>
            <w:pPr>
              <w:widowControl w:val="0"/>
              <w:spacing w:after="0" w:line="240" w:lineRule="auto"/>
              <w:ind w:firstLine="408"/>
              <w:jc w:val="left"/>
              <w:rPr>
                <w:rFonts w:ascii="宋体" w:hAnsi="宋体" w:eastAsia="宋体" w:cs="Times New Roman"/>
                <w:kern w:val="2"/>
                <w:sz w:val="21"/>
                <w:szCs w:val="21"/>
                <w14:ligatures w14:val="standardContextual"/>
              </w:rPr>
            </w:pPr>
            <w:r>
              <w:rPr>
                <w:rFonts w:hint="eastAsia" w:ascii="宋体" w:hAnsi="宋体" w:eastAsia="宋体" w:cs="Times New Roman"/>
                <w:kern w:val="2"/>
                <w:sz w:val="21"/>
                <w:szCs w:val="21"/>
                <w14:ligatures w14:val="standardContextual"/>
              </w:rPr>
              <w:t>申请人签字：</w:t>
            </w:r>
            <w:r>
              <w:rPr>
                <w:rFonts w:ascii="宋体" w:hAnsi="宋体" w:eastAsia="宋体" w:cs="Times New Roman"/>
                <w:kern w:val="2"/>
                <w:sz w:val="21"/>
                <w:szCs w:val="21"/>
                <w14:ligatures w14:val="standardContextual"/>
              </w:rPr>
              <w:t xml:space="preserve">______________          </w:t>
            </w:r>
            <w:r>
              <w:rPr>
                <w:rFonts w:hint="eastAsia" w:ascii="宋体" w:hAnsi="宋体" w:eastAsia="宋体" w:cs="Times New Roman"/>
                <w:kern w:val="2"/>
                <w:sz w:val="21"/>
                <w:szCs w:val="21"/>
                <w14:ligatures w14:val="standardContextual"/>
              </w:rPr>
              <w:t xml:space="preserve">                              </w:t>
            </w:r>
            <w:r>
              <w:rPr>
                <w:rFonts w:ascii="宋体" w:hAnsi="宋体" w:eastAsia="宋体" w:cs="Times New Roman"/>
                <w:kern w:val="2"/>
                <w:sz w:val="21"/>
                <w:szCs w:val="21"/>
                <w14:ligatures w14:val="standardContextual"/>
              </w:rPr>
              <w:t xml:space="preserve">   </w:t>
            </w:r>
            <w:r>
              <w:rPr>
                <w:rFonts w:hint="eastAsia" w:ascii="宋体" w:hAnsi="宋体" w:eastAsia="宋体" w:cs="Times New Roman"/>
                <w:kern w:val="2"/>
                <w:sz w:val="21"/>
                <w:szCs w:val="21"/>
                <w14:ligatures w14:val="standardContextual"/>
              </w:rPr>
              <w:t>年</w:t>
            </w:r>
            <w:r>
              <w:rPr>
                <w:rFonts w:ascii="宋体" w:hAnsi="宋体" w:eastAsia="宋体" w:cs="Times New Roman"/>
                <w:kern w:val="2"/>
                <w:sz w:val="21"/>
                <w:szCs w:val="21"/>
                <w14:ligatures w14:val="standardContextual"/>
              </w:rPr>
              <w:t xml:space="preserve">      </w:t>
            </w:r>
            <w:r>
              <w:rPr>
                <w:rFonts w:hint="eastAsia" w:ascii="宋体" w:hAnsi="宋体" w:eastAsia="宋体" w:cs="Times New Roman"/>
                <w:kern w:val="2"/>
                <w:sz w:val="21"/>
                <w:szCs w:val="21"/>
                <w14:ligatures w14:val="standardContextual"/>
              </w:rPr>
              <w:t>月</w:t>
            </w:r>
            <w:r>
              <w:rPr>
                <w:rFonts w:ascii="宋体" w:hAnsi="宋体" w:eastAsia="宋体" w:cs="Times New Roman"/>
                <w:kern w:val="2"/>
                <w:sz w:val="21"/>
                <w:szCs w:val="21"/>
                <w14:ligatures w14:val="standardContextual"/>
              </w:rPr>
              <w:t xml:space="preserve">      </w:t>
            </w:r>
            <w:r>
              <w:rPr>
                <w:rFonts w:hint="eastAsia" w:ascii="宋体" w:hAnsi="宋体" w:eastAsia="宋体" w:cs="Times New Roman"/>
                <w:kern w:val="2"/>
                <w:sz w:val="21"/>
                <w:szCs w:val="21"/>
                <w14:ligatures w14:val="standardContextual"/>
              </w:rPr>
              <w:t>日</w:t>
            </w:r>
          </w:p>
        </w:tc>
      </w:tr>
    </w:tbl>
    <w:p>
      <w:pPr>
        <w:widowControl w:val="0"/>
        <w:spacing w:after="0" w:line="360" w:lineRule="auto"/>
        <w:jc w:val="left"/>
        <w:rPr>
          <w:rFonts w:ascii="仿宋_GB2312" w:hAnsi="等线" w:eastAsia="仿宋_GB2312" w:cs="Times New Roman"/>
          <w:kern w:val="2"/>
          <w:sz w:val="32"/>
          <w:szCs w:val="28"/>
          <w14:ligatures w14:val="standardContextual"/>
        </w:rPr>
      </w:pPr>
      <w:r>
        <w:rPr>
          <w:rFonts w:hint="eastAsia" w:ascii="Times New Roman" w:hAnsi="Times New Roman" w:eastAsia="宋体" w:cs="Times New Roman"/>
          <w:kern w:val="2"/>
          <w:sz w:val="21"/>
          <w:szCs w:val="21"/>
          <w14:ligatures w14:val="standardContextual"/>
        </w:rPr>
        <w:t>注：1.本表A4双面打印，不允许加页。2.该表格需要将签名盖章后扫描的电子版通过电子邮件提交。若收到的文字或者签字盖章不清晰，或电子邮件提交的电子版材料和报到时提交的书面材料不一致，申请无效。</w:t>
      </w:r>
    </w:p>
    <w:p>
      <w:pPr>
        <w:snapToGrid w:val="0"/>
        <w:spacing w:after="0" w:line="360" w:lineRule="auto"/>
        <w:rPr>
          <w:rFonts w:ascii="宋体" w:hAnsi="宋体" w:eastAsia="宋体" w:cs="Times New Roman"/>
          <w:color w:val="000000" w:themeColor="text1"/>
          <w:sz w:val="28"/>
          <w:szCs w:val="28"/>
          <w14:textFill>
            <w14:solidFill>
              <w14:schemeClr w14:val="tx1"/>
            </w14:solidFill>
          </w14:textFill>
        </w:rPr>
      </w:pPr>
    </w:p>
    <w:sectPr>
      <w:footerReference r:id="rId6" w:type="default"/>
      <w:pgSz w:w="11906" w:h="16838"/>
      <w:pgMar w:top="1440" w:right="1080" w:bottom="1440" w:left="108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fldChar w:fldCharType="begin"/>
                          </w:r>
                          <w:r>
                            <w:instrText xml:space="preserve"> PAGE  \* MERGEFORMAT </w:instrText>
                          </w:r>
                          <w:r>
                            <w:fldChar w:fldCharType="separate"/>
                          </w:r>
                          <w:r>
                            <w:t>1</w:t>
                          </w:r>
                          <w:r>
                            <w:fldChar w:fldCharType="end"/>
                          </w:r>
                          <w:r>
                            <w:t xml:space="preserve"> / </w:t>
                          </w:r>
                          <w:r>
                            <w:rPr>
                              <w:rFonts w:hint="eastAsia"/>
                              <w:lang w:val="en-US" w:eastAsia="zh-CN"/>
                            </w:rPr>
                            <w:t>5</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4"/>
                      <w:rPr>
                        <w:rFonts w:hint="eastAsia" w:eastAsiaTheme="minorEastAsia"/>
                        <w:lang w:eastAsia="zh-CN"/>
                      </w:rPr>
                    </w:pPr>
                    <w:r>
                      <w:fldChar w:fldCharType="begin"/>
                    </w:r>
                    <w:r>
                      <w:instrText xml:space="preserve"> PAGE  \* MERGEFORMAT </w:instrText>
                    </w:r>
                    <w:r>
                      <w:fldChar w:fldCharType="separate"/>
                    </w:r>
                    <w:r>
                      <w:t>1</w:t>
                    </w:r>
                    <w:r>
                      <w:fldChar w:fldCharType="end"/>
                    </w:r>
                    <w:r>
                      <w:t xml:space="preserve"> / </w:t>
                    </w:r>
                    <w:r>
                      <w:rPr>
                        <w:rFonts w:hint="eastAsia"/>
                        <w:lang w:val="en-US" w:eastAsia="zh-CN"/>
                      </w:rPr>
                      <w:t>5</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14:ligatures w14:val="standardContextual"/>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fldChar w:fldCharType="begin"/>
                          </w:r>
                          <w:r>
                            <w:instrText xml:space="preserve"> PAGE  \* MERGEFORMAT </w:instrText>
                          </w:r>
                          <w:r>
                            <w:fldChar w:fldCharType="separate"/>
                          </w:r>
                          <w:r>
                            <w:t>1</w:t>
                          </w:r>
                          <w:r>
                            <w:fldChar w:fldCharType="end"/>
                          </w:r>
                          <w:r>
                            <w:t xml:space="preserve"> / </w:t>
                          </w:r>
                          <w:r>
                            <w:rPr>
                              <w:rFonts w:hint="eastAsia"/>
                              <w:lang w:val="en-US" w:eastAsia="zh-CN"/>
                            </w:rPr>
                            <w:t>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4"/>
                      <w:rPr>
                        <w:rFonts w:hint="eastAsia" w:eastAsiaTheme="minorEastAsia"/>
                        <w:lang w:eastAsia="zh-CN"/>
                      </w:rPr>
                    </w:pPr>
                    <w:r>
                      <w:fldChar w:fldCharType="begin"/>
                    </w:r>
                    <w:r>
                      <w:instrText xml:space="preserve"> PAGE  \* MERGEFORMAT </w:instrText>
                    </w:r>
                    <w:r>
                      <w:fldChar w:fldCharType="separate"/>
                    </w:r>
                    <w:r>
                      <w:t>1</w:t>
                    </w:r>
                    <w:r>
                      <w:fldChar w:fldCharType="end"/>
                    </w:r>
                    <w:r>
                      <w:t xml:space="preserve"> / </w:t>
                    </w:r>
                    <w:r>
                      <w:rPr>
                        <w:rFonts w:hint="eastAsia"/>
                        <w:lang w:val="en-US" w:eastAsia="zh-CN"/>
                      </w:rPr>
                      <w:t>2</w:t>
                    </w:r>
                  </w:p>
                </w:txbxContent>
              </v:textbox>
            </v:shape>
          </w:pict>
        </mc:Fallback>
      </mc:AlternateContent>
    </w:r>
  </w:p>
  <w:p>
    <w:pPr>
      <w:widowControl w:val="0"/>
      <w:tabs>
        <w:tab w:val="center" w:pos="4153"/>
        <w:tab w:val="right" w:pos="8306"/>
      </w:tabs>
      <w:snapToGrid w:val="0"/>
      <w:jc w:val="left"/>
      <w:rPr>
        <w:rFonts w:ascii="等线" w:hAnsi="等线" w:eastAsia="等线" w:cs="Times New Roman"/>
        <w:kern w:val="2"/>
        <w:sz w:val="18"/>
        <w:szCs w:val="18"/>
        <w:lang w:val="en-US" w:eastAsia="zh-CN" w:bidi="ar-SA"/>
        <w14:ligatures w14:val="standardContextu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noPunctuationKerning w:val="1"/>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zMjQ0MjViZDY0OGE0MGZjYzYxNjVlMzRlM2IzYWMifQ=="/>
  </w:docVars>
  <w:rsids>
    <w:rsidRoot w:val="00A628BB"/>
    <w:rsid w:val="000E094E"/>
    <w:rsid w:val="001226FF"/>
    <w:rsid w:val="00254170"/>
    <w:rsid w:val="00261F8A"/>
    <w:rsid w:val="002C7115"/>
    <w:rsid w:val="004D431C"/>
    <w:rsid w:val="005435C4"/>
    <w:rsid w:val="00584BF8"/>
    <w:rsid w:val="005A0CAD"/>
    <w:rsid w:val="006162BE"/>
    <w:rsid w:val="00684FE9"/>
    <w:rsid w:val="00800FCC"/>
    <w:rsid w:val="009F577E"/>
    <w:rsid w:val="00A628BB"/>
    <w:rsid w:val="00B02E32"/>
    <w:rsid w:val="00B2232A"/>
    <w:rsid w:val="00BD2434"/>
    <w:rsid w:val="00D83A2A"/>
    <w:rsid w:val="00E641D4"/>
    <w:rsid w:val="00FE1BB2"/>
    <w:rsid w:val="25125730"/>
    <w:rsid w:val="358F1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unhideWhenUsed/>
    <w:qFormat/>
    <w:uiPriority w:val="99"/>
  </w:style>
  <w:style w:type="paragraph" w:styleId="3">
    <w:name w:val="Balloon Text"/>
    <w:basedOn w:val="1"/>
    <w:link w:val="15"/>
    <w:autoRedefine/>
    <w:unhideWhenUsed/>
    <w:qFormat/>
    <w:uiPriority w:val="99"/>
    <w:pPr>
      <w:spacing w:after="0" w:line="240" w:lineRule="auto"/>
    </w:pPr>
    <w:rPr>
      <w:sz w:val="18"/>
      <w:szCs w:val="18"/>
    </w:rPr>
  </w:style>
  <w:style w:type="paragraph" w:styleId="4">
    <w:name w:val="footer"/>
    <w:basedOn w:val="1"/>
    <w:link w:val="12"/>
    <w:autoRedefine/>
    <w:unhideWhenUsed/>
    <w:qFormat/>
    <w:uiPriority w:val="99"/>
    <w:pPr>
      <w:tabs>
        <w:tab w:val="center" w:pos="4153"/>
        <w:tab w:val="right" w:pos="8306"/>
      </w:tabs>
      <w:snapToGrid w:val="0"/>
    </w:pPr>
  </w:style>
  <w:style w:type="paragraph" w:styleId="5">
    <w:name w:val="header"/>
    <w:basedOn w:val="1"/>
    <w:link w:val="11"/>
    <w:autoRedefine/>
    <w:unhideWhenUsed/>
    <w:qFormat/>
    <w:uiPriority w:val="99"/>
    <w:pPr>
      <w:tabs>
        <w:tab w:val="center" w:pos="4153"/>
        <w:tab w:val="right" w:pos="8306"/>
      </w:tabs>
      <w:snapToGrid w:val="0"/>
    </w:pPr>
  </w:style>
  <w:style w:type="paragraph" w:styleId="6">
    <w:name w:val="Normal (Web)"/>
    <w:basedOn w:val="1"/>
    <w:autoRedefine/>
    <w:unhideWhenUsed/>
    <w:qFormat/>
    <w:uiPriority w:val="99"/>
    <w:pPr>
      <w:spacing w:before="100" w:beforeAutospacing="1" w:after="100" w:afterAutospacing="1" w:line="240" w:lineRule="auto"/>
    </w:pPr>
    <w:rPr>
      <w:rFonts w:ascii="宋体" w:hAnsi="宋体" w:eastAsia="宋体" w:cs="宋体"/>
      <w:sz w:val="24"/>
      <w:szCs w:val="24"/>
    </w:rPr>
  </w:style>
  <w:style w:type="character" w:styleId="9">
    <w:name w:val="Strong"/>
    <w:basedOn w:val="8"/>
    <w:autoRedefine/>
    <w:qFormat/>
    <w:uiPriority w:val="22"/>
    <w:rPr>
      <w:b/>
      <w:bCs/>
    </w:rPr>
  </w:style>
  <w:style w:type="character" w:styleId="10">
    <w:name w:val="Hyperlink"/>
    <w:basedOn w:val="8"/>
    <w:autoRedefine/>
    <w:unhideWhenUsed/>
    <w:qFormat/>
    <w:uiPriority w:val="99"/>
    <w:rPr>
      <w:color w:val="0563C1" w:themeColor="hyperlink"/>
      <w:u w:val="single"/>
      <w14:textFill>
        <w14:solidFill>
          <w14:schemeClr w14:val="hlink"/>
        </w14:solidFill>
      </w14:textFill>
    </w:rPr>
  </w:style>
  <w:style w:type="character" w:customStyle="1" w:styleId="11">
    <w:name w:val="页眉 字符"/>
    <w:basedOn w:val="8"/>
    <w:link w:val="5"/>
    <w:autoRedefine/>
    <w:qFormat/>
    <w:uiPriority w:val="99"/>
  </w:style>
  <w:style w:type="character" w:customStyle="1" w:styleId="12">
    <w:name w:val="页脚 字符"/>
    <w:basedOn w:val="8"/>
    <w:link w:val="4"/>
    <w:qFormat/>
    <w:uiPriority w:val="99"/>
  </w:style>
  <w:style w:type="character" w:customStyle="1" w:styleId="13">
    <w:name w:val="未处理的提及1"/>
    <w:basedOn w:val="8"/>
    <w:autoRedefine/>
    <w:unhideWhenUsed/>
    <w:qFormat/>
    <w:uiPriority w:val="99"/>
    <w:rPr>
      <w:color w:val="605E5C"/>
      <w:shd w:val="clear" w:color="auto" w:fill="E1DFDD"/>
    </w:rPr>
  </w:style>
  <w:style w:type="paragraph" w:customStyle="1" w:styleId="14">
    <w:name w:val="列表段落1"/>
    <w:basedOn w:val="1"/>
    <w:autoRedefine/>
    <w:qFormat/>
    <w:uiPriority w:val="34"/>
    <w:pPr>
      <w:spacing w:before="100" w:beforeAutospacing="1" w:after="100" w:afterAutospacing="1" w:line="240" w:lineRule="auto"/>
    </w:pPr>
    <w:rPr>
      <w:rFonts w:ascii="宋体" w:hAnsi="宋体" w:eastAsia="宋体" w:cs="宋体"/>
      <w:sz w:val="24"/>
      <w:szCs w:val="24"/>
    </w:rPr>
  </w:style>
  <w:style w:type="character" w:customStyle="1" w:styleId="15">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513</Words>
  <Characters>2930</Characters>
  <Lines>24</Lines>
  <Paragraphs>6</Paragraphs>
  <TotalTime>7</TotalTime>
  <ScaleCrop>false</ScaleCrop>
  <LinksUpToDate>false</LinksUpToDate>
  <CharactersWithSpaces>3437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2024-05-27T02:18:00Z</dcterms:created>
  <dc:creator>30692</dc:creator>
  <cp:lastModifiedBy>天可汗儿</cp:lastModifiedBy>
  <dcterms:modified xsi:type="dcterms:W3CDTF">2024-05-28T02:28:20Z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3578F5A6DB994A4E867215AF5B7D8B0C_13</vt:lpwstr>
  </property>
</Properties>
</file>